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5D" w:rsidRDefault="00C56C5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56C5D" w:rsidRDefault="00C56C5D">
      <w:pPr>
        <w:pStyle w:val="ConsPlusNormal"/>
        <w:jc w:val="both"/>
        <w:outlineLvl w:val="0"/>
      </w:pPr>
    </w:p>
    <w:p w:rsidR="00C56C5D" w:rsidRDefault="00C56C5D">
      <w:pPr>
        <w:pStyle w:val="ConsPlusTitle"/>
        <w:jc w:val="center"/>
      </w:pPr>
      <w:r>
        <w:t>ДУМА ГОРОДСКОГО ОКРУГА ТОЛЬЯТТИ</w:t>
      </w:r>
    </w:p>
    <w:p w:rsidR="00C56C5D" w:rsidRDefault="00C56C5D">
      <w:pPr>
        <w:pStyle w:val="ConsPlusTitle"/>
        <w:jc w:val="center"/>
      </w:pPr>
      <w:r>
        <w:t>САМАРСКОЙ ОБЛАСТИ</w:t>
      </w:r>
    </w:p>
    <w:p w:rsidR="00C56C5D" w:rsidRDefault="00C56C5D">
      <w:pPr>
        <w:pStyle w:val="ConsPlusTitle"/>
        <w:jc w:val="center"/>
      </w:pPr>
    </w:p>
    <w:p w:rsidR="00C56C5D" w:rsidRDefault="00C56C5D">
      <w:pPr>
        <w:pStyle w:val="ConsPlusTitle"/>
        <w:jc w:val="center"/>
      </w:pPr>
      <w:r>
        <w:t>РЕШЕНИЕ</w:t>
      </w:r>
    </w:p>
    <w:p w:rsidR="00C56C5D" w:rsidRDefault="00C56C5D">
      <w:pPr>
        <w:pStyle w:val="ConsPlusTitle"/>
        <w:jc w:val="center"/>
      </w:pPr>
      <w:r>
        <w:t>от 12 ноября 2014 г. N 510</w:t>
      </w:r>
    </w:p>
    <w:p w:rsidR="00C56C5D" w:rsidRDefault="00C56C5D">
      <w:pPr>
        <w:pStyle w:val="ConsPlusTitle"/>
        <w:jc w:val="center"/>
      </w:pPr>
    </w:p>
    <w:p w:rsidR="00C56C5D" w:rsidRDefault="00C56C5D">
      <w:pPr>
        <w:pStyle w:val="ConsPlusTitle"/>
        <w:jc w:val="center"/>
      </w:pPr>
      <w:r>
        <w:t>О НАЛОГЕ НА ИМУЩЕСТВО ФИЗИЧЕСКИХ ЛИЦ НА ТЕРРИТОРИИ</w:t>
      </w:r>
    </w:p>
    <w:p w:rsidR="00C56C5D" w:rsidRDefault="00C56C5D">
      <w:pPr>
        <w:pStyle w:val="ConsPlusTitle"/>
        <w:jc w:val="center"/>
      </w:pPr>
      <w:r>
        <w:t>ГОРОДСКОГО ОКРУГА ТОЛЬЯТТИ</w:t>
      </w:r>
    </w:p>
    <w:p w:rsidR="00C56C5D" w:rsidRDefault="00C56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56C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C5D" w:rsidRDefault="00C56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C5D" w:rsidRDefault="00C56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6C5D" w:rsidRDefault="00C56C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6C5D" w:rsidRDefault="00C56C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  <w:proofErr w:type="gramEnd"/>
          </w:p>
          <w:p w:rsidR="00C56C5D" w:rsidRDefault="00C56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21.10.2015 </w:t>
            </w:r>
            <w:hyperlink r:id="rId5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 xml:space="preserve">, от 09.11.2016 </w:t>
            </w:r>
            <w:hyperlink r:id="rId6">
              <w:r>
                <w:rPr>
                  <w:color w:val="0000FF"/>
                </w:rPr>
                <w:t>N 1244</w:t>
              </w:r>
            </w:hyperlink>
            <w:r>
              <w:rPr>
                <w:color w:val="392C69"/>
              </w:rPr>
              <w:t xml:space="preserve">, от 21.11.2018 </w:t>
            </w:r>
            <w:hyperlink r:id="rId7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C56C5D" w:rsidRDefault="00C56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13.11.2019 </w:t>
            </w:r>
            <w:hyperlink r:id="rId8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20.05.2020 </w:t>
            </w:r>
            <w:hyperlink r:id="rId9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20.05.2020 </w:t>
            </w:r>
            <w:hyperlink r:id="rId10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C56C5D" w:rsidRDefault="00C56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1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C5D" w:rsidRDefault="00C56C5D">
            <w:pPr>
              <w:pStyle w:val="ConsPlusNormal"/>
            </w:pPr>
          </w:p>
        </w:tc>
      </w:tr>
    </w:tbl>
    <w:p w:rsidR="00C56C5D" w:rsidRDefault="00C56C5D">
      <w:pPr>
        <w:pStyle w:val="ConsPlusNormal"/>
        <w:jc w:val="both"/>
      </w:pPr>
    </w:p>
    <w:p w:rsidR="00C56C5D" w:rsidRDefault="00C56C5D">
      <w:pPr>
        <w:pStyle w:val="ConsPlusNormal"/>
        <w:ind w:firstLine="540"/>
        <w:jc w:val="both"/>
      </w:pPr>
      <w:r>
        <w:t xml:space="preserve">На основании </w:t>
      </w:r>
      <w:hyperlink r:id="rId12">
        <w:r>
          <w:rPr>
            <w:color w:val="0000FF"/>
          </w:rPr>
          <w:t>статей 12</w:t>
        </w:r>
      </w:hyperlink>
      <w:r>
        <w:t xml:space="preserve">, </w:t>
      </w:r>
      <w:hyperlink r:id="rId13">
        <w:r>
          <w:rPr>
            <w:color w:val="0000FF"/>
          </w:rPr>
          <w:t>15</w:t>
        </w:r>
      </w:hyperlink>
      <w:r>
        <w:t xml:space="preserve"> и </w:t>
      </w:r>
      <w:hyperlink r:id="rId14">
        <w:r>
          <w:rPr>
            <w:color w:val="0000FF"/>
          </w:rPr>
          <w:t>главы 32</w:t>
        </w:r>
      </w:hyperlink>
      <w:r>
        <w:t xml:space="preserve"> Налогового кодекса Российской Федерации, руководствуясь </w:t>
      </w:r>
      <w:hyperlink r:id="rId15">
        <w:r>
          <w:rPr>
            <w:color w:val="0000FF"/>
          </w:rPr>
          <w:t>Уставом</w:t>
        </w:r>
      </w:hyperlink>
      <w:r>
        <w:t xml:space="preserve"> городского округа Тольятти, Дума решила: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1. Установить на территории городского округа Тольятти налог на имущество физических лиц и определить ставки налога в зависимости от кадастровой стоимости объектов налогообложения в следующих размерах:</w:t>
      </w:r>
    </w:p>
    <w:p w:rsidR="00C56C5D" w:rsidRDefault="00C56C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1814"/>
      </w:tblGrid>
      <w:tr w:rsidR="00C56C5D"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C56C5D" w:rsidRDefault="00C56C5D">
            <w:pPr>
              <w:pStyle w:val="ConsPlusNormal"/>
              <w:jc w:val="center"/>
            </w:pPr>
            <w:r>
              <w:t>Вид объекта налогообложения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56C5D" w:rsidRDefault="00C56C5D">
            <w:pPr>
              <w:pStyle w:val="ConsPlusNormal"/>
              <w:jc w:val="center"/>
            </w:pPr>
            <w:r>
              <w:t>Ставка налога</w:t>
            </w:r>
          </w:p>
        </w:tc>
      </w:tr>
      <w:tr w:rsidR="00C56C5D"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C56C5D" w:rsidRDefault="00C56C5D">
            <w:pPr>
              <w:pStyle w:val="ConsPlusNormal"/>
              <w:jc w:val="both"/>
            </w:pPr>
            <w:r>
              <w:t>Жилые дома, части жилых домов;</w:t>
            </w:r>
          </w:p>
          <w:p w:rsidR="00C56C5D" w:rsidRDefault="00C56C5D">
            <w:pPr>
              <w:pStyle w:val="ConsPlusNormal"/>
              <w:jc w:val="both"/>
            </w:pPr>
            <w:r>
              <w:t>квартиры, части квартир, комнаты;</w:t>
            </w:r>
          </w:p>
          <w:p w:rsidR="00C56C5D" w:rsidRDefault="00C56C5D">
            <w:pPr>
              <w:pStyle w:val="ConsPlusNormal"/>
              <w:jc w:val="both"/>
            </w:pPr>
            <w:r>
              <w:t>объекты незавершенного строительства, в случае если проектируемым назначением таких объектов является жилой дом;</w:t>
            </w:r>
          </w:p>
          <w:p w:rsidR="00C56C5D" w:rsidRDefault="00C56C5D">
            <w:pPr>
              <w:pStyle w:val="ConsPlusNormal"/>
              <w:jc w:val="both"/>
            </w:pPr>
            <w:r>
              <w:t>единые недвижимые комплексы, в состав которых входит хотя бы один жилой дом;</w:t>
            </w:r>
          </w:p>
          <w:p w:rsidR="00C56C5D" w:rsidRDefault="00C56C5D">
            <w:pPr>
              <w:pStyle w:val="ConsPlusNormal"/>
              <w:jc w:val="both"/>
            </w:pPr>
            <w:proofErr w:type="gramStart"/>
            <w:r>
              <w:t xml:space="preserve">гаражи и машино-места, в том числе расположенные в объектах налогообложения, включенных в перечень, определяемый в соответствии с </w:t>
            </w:r>
            <w:hyperlink r:id="rId16">
              <w:r>
                <w:rPr>
                  <w:color w:val="0000FF"/>
                </w:rPr>
                <w:t>пунктом 7 статьи 378.2</w:t>
              </w:r>
            </w:hyperlink>
            <w:r>
              <w:t xml:space="preserve"> Налогового кодекса Российской Федерации, в объектах налогообложения, предусмотренных </w:t>
            </w:r>
            <w:hyperlink r:id="rId17">
              <w:r>
                <w:rPr>
                  <w:color w:val="0000FF"/>
                </w:rPr>
                <w:t>абзацем вторым пункта 10 статьи 378.2</w:t>
              </w:r>
            </w:hyperlink>
            <w:r>
              <w:t xml:space="preserve"> Налогового кодекса Российской Федерации, а также в объектах налогообложения, кадастровая стоимость каждого из которых превышает 300 миллионов рублей;</w:t>
            </w:r>
            <w:proofErr w:type="gramEnd"/>
          </w:p>
          <w:p w:rsidR="00C56C5D" w:rsidRDefault="00C56C5D">
            <w:pPr>
              <w:pStyle w:val="ConsPlusNormal"/>
              <w:jc w:val="both"/>
            </w:pPr>
            <w:r>
              <w:t>хозяйственные строения или сооружения, площадь каждого из которых не превышает 50 кв. м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56C5D" w:rsidRDefault="00C56C5D">
            <w:pPr>
              <w:pStyle w:val="ConsPlusNormal"/>
              <w:jc w:val="both"/>
            </w:pPr>
            <w:r>
              <w:t>0,3 процента</w:t>
            </w:r>
          </w:p>
        </w:tc>
      </w:tr>
      <w:tr w:rsidR="00C56C5D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C56C5D" w:rsidRDefault="00C56C5D">
            <w:pPr>
              <w:pStyle w:val="ConsPlusNormal"/>
              <w:jc w:val="both"/>
            </w:pPr>
            <w:r>
              <w:t xml:space="preserve">Объекты налогообложения, включенные в перечень, определяемый в соответствии с </w:t>
            </w:r>
            <w:hyperlink r:id="rId18">
              <w:r>
                <w:rPr>
                  <w:color w:val="0000FF"/>
                </w:rPr>
                <w:t>пунктом 7 статьи 378.2</w:t>
              </w:r>
            </w:hyperlink>
            <w:r>
              <w:t xml:space="preserve"> Налогового кодекса Российской Федерации;</w:t>
            </w:r>
          </w:p>
          <w:p w:rsidR="00C56C5D" w:rsidRDefault="00C56C5D">
            <w:pPr>
              <w:pStyle w:val="ConsPlusNormal"/>
              <w:jc w:val="both"/>
            </w:pPr>
            <w:r>
              <w:t xml:space="preserve">объекты налогообложения, предусмотренные </w:t>
            </w:r>
            <w:hyperlink r:id="rId19">
              <w:r>
                <w:rPr>
                  <w:color w:val="0000FF"/>
                </w:rPr>
                <w:t>абзацем вторым пункта 10 статьи 378.2</w:t>
              </w:r>
            </w:hyperlink>
            <w:r>
              <w:t xml:space="preserve"> Налогового кодекса Российской Федерации: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C56C5D" w:rsidRDefault="00C56C5D">
            <w:pPr>
              <w:pStyle w:val="ConsPlusNormal"/>
            </w:pPr>
          </w:p>
        </w:tc>
      </w:tr>
      <w:tr w:rsidR="00C56C5D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C56C5D" w:rsidRDefault="00C56C5D">
            <w:pPr>
              <w:pStyle w:val="ConsPlusNormal"/>
              <w:jc w:val="both"/>
            </w:pPr>
            <w:r>
              <w:t>- в 2015 году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56C5D" w:rsidRDefault="00C56C5D">
            <w:pPr>
              <w:pStyle w:val="ConsPlusNormal"/>
              <w:jc w:val="both"/>
            </w:pPr>
            <w:r>
              <w:t>0,9 процента</w:t>
            </w:r>
          </w:p>
        </w:tc>
      </w:tr>
      <w:tr w:rsidR="00C56C5D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C56C5D" w:rsidRDefault="00C56C5D">
            <w:pPr>
              <w:pStyle w:val="ConsPlusNormal"/>
              <w:jc w:val="both"/>
            </w:pPr>
            <w:r>
              <w:lastRenderedPageBreak/>
              <w:t>- в 2016 году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56C5D" w:rsidRDefault="00C56C5D">
            <w:pPr>
              <w:pStyle w:val="ConsPlusNormal"/>
              <w:jc w:val="both"/>
            </w:pPr>
            <w:r>
              <w:t>1,2 процента</w:t>
            </w:r>
          </w:p>
        </w:tc>
      </w:tr>
      <w:tr w:rsidR="00C56C5D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C56C5D" w:rsidRDefault="00C56C5D">
            <w:pPr>
              <w:pStyle w:val="ConsPlusNormal"/>
              <w:jc w:val="both"/>
            </w:pPr>
            <w:r>
              <w:t>- в 2017 году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56C5D" w:rsidRDefault="00C56C5D">
            <w:pPr>
              <w:pStyle w:val="ConsPlusNormal"/>
              <w:jc w:val="both"/>
            </w:pPr>
            <w:r>
              <w:t>1,5 процента</w:t>
            </w:r>
          </w:p>
        </w:tc>
      </w:tr>
      <w:tr w:rsidR="00C56C5D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C56C5D" w:rsidRDefault="00C56C5D">
            <w:pPr>
              <w:pStyle w:val="ConsPlusNormal"/>
              <w:jc w:val="both"/>
            </w:pPr>
            <w:r>
              <w:t>- в 2018 году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56C5D" w:rsidRDefault="00C56C5D">
            <w:pPr>
              <w:pStyle w:val="ConsPlusNormal"/>
              <w:jc w:val="both"/>
            </w:pPr>
            <w:r>
              <w:t>1,8 процента</w:t>
            </w:r>
          </w:p>
        </w:tc>
      </w:tr>
      <w:tr w:rsidR="00C56C5D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C56C5D" w:rsidRDefault="00C56C5D">
            <w:pPr>
              <w:pStyle w:val="ConsPlusNormal"/>
              <w:jc w:val="both"/>
            </w:pPr>
            <w:r>
              <w:t>- в 2019 году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56C5D" w:rsidRDefault="00C56C5D">
            <w:pPr>
              <w:pStyle w:val="ConsPlusNormal"/>
              <w:jc w:val="both"/>
            </w:pPr>
            <w:r>
              <w:t>1,8 процента</w:t>
            </w:r>
          </w:p>
        </w:tc>
      </w:tr>
      <w:tr w:rsidR="00C56C5D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C56C5D" w:rsidRDefault="00C56C5D">
            <w:pPr>
              <w:pStyle w:val="ConsPlusNormal"/>
              <w:jc w:val="both"/>
            </w:pPr>
            <w:r>
              <w:t>- в 2020 году и последующие годы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C56C5D" w:rsidRDefault="00C56C5D">
            <w:pPr>
              <w:pStyle w:val="ConsPlusNormal"/>
              <w:jc w:val="both"/>
            </w:pPr>
            <w:r>
              <w:t>2 процента</w:t>
            </w:r>
          </w:p>
        </w:tc>
      </w:tr>
      <w:tr w:rsidR="00C56C5D"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C56C5D" w:rsidRDefault="00C56C5D">
            <w:pPr>
              <w:pStyle w:val="ConsPlusNormal"/>
              <w:jc w:val="both"/>
            </w:pPr>
            <w:r>
              <w:t xml:space="preserve">Объекты налогообложения, кадастровая стоимость каждого из которых превышает 300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56C5D" w:rsidRDefault="00C56C5D">
            <w:pPr>
              <w:pStyle w:val="ConsPlusNormal"/>
              <w:jc w:val="both"/>
            </w:pPr>
            <w:r>
              <w:t>2 процента</w:t>
            </w:r>
          </w:p>
        </w:tc>
      </w:tr>
      <w:tr w:rsidR="00C56C5D"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C56C5D" w:rsidRDefault="00C56C5D">
            <w:pPr>
              <w:pStyle w:val="ConsPlusNormal"/>
              <w:jc w:val="both"/>
            </w:pPr>
            <w:r>
              <w:t>Прочие объекты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56C5D" w:rsidRDefault="00C56C5D">
            <w:pPr>
              <w:pStyle w:val="ConsPlusNormal"/>
              <w:jc w:val="both"/>
            </w:pPr>
            <w:r>
              <w:t>0,5 процента</w:t>
            </w:r>
          </w:p>
        </w:tc>
      </w:tr>
    </w:tbl>
    <w:p w:rsidR="00C56C5D" w:rsidRDefault="00C56C5D">
      <w:pPr>
        <w:pStyle w:val="ConsPlusNormal"/>
        <w:jc w:val="both"/>
      </w:pPr>
      <w:r>
        <w:t xml:space="preserve">(таблица в ред. </w:t>
      </w:r>
      <w:hyperlink r:id="rId20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20.05.2020 N 562)</w:t>
      </w:r>
    </w:p>
    <w:p w:rsidR="00C56C5D" w:rsidRDefault="00C56C5D">
      <w:pPr>
        <w:pStyle w:val="ConsPlusNormal"/>
        <w:jc w:val="both"/>
      </w:pPr>
    </w:p>
    <w:p w:rsidR="00C56C5D" w:rsidRDefault="00C56C5D">
      <w:pPr>
        <w:pStyle w:val="ConsPlusNormal"/>
        <w:ind w:firstLine="540"/>
        <w:jc w:val="both"/>
      </w:pPr>
      <w:bookmarkStart w:id="0" w:name="P48"/>
      <w:bookmarkEnd w:id="0"/>
      <w:r>
        <w:t>2. Право на налоговую льготу имеют следующие категории налогоплательщиков:</w:t>
      </w:r>
    </w:p>
    <w:p w:rsidR="00C56C5D" w:rsidRDefault="00C56C5D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1) дети-сироты;</w:t>
      </w:r>
    </w:p>
    <w:p w:rsidR="00C56C5D" w:rsidRDefault="00C56C5D">
      <w:pPr>
        <w:pStyle w:val="ConsPlusNormal"/>
        <w:spacing w:before="220"/>
        <w:ind w:firstLine="540"/>
        <w:jc w:val="both"/>
      </w:pPr>
      <w:bookmarkStart w:id="2" w:name="P50"/>
      <w:bookmarkEnd w:id="2"/>
      <w:r>
        <w:t>2) дети, оставшиеся без попечения родителей;</w:t>
      </w:r>
    </w:p>
    <w:p w:rsidR="00C56C5D" w:rsidRDefault="00C56C5D">
      <w:pPr>
        <w:pStyle w:val="ConsPlusNormal"/>
        <w:spacing w:before="220"/>
        <w:ind w:firstLine="540"/>
        <w:jc w:val="both"/>
      </w:pPr>
      <w:bookmarkStart w:id="3" w:name="P51"/>
      <w:bookmarkEnd w:id="3"/>
      <w:r>
        <w:t>3) многодетные семьи, имеющие на иждивении 3 и более детей в возрасте до 18 лет и проживающие на территории городского округа Тольятти;</w:t>
      </w:r>
    </w:p>
    <w:p w:rsidR="00C56C5D" w:rsidRDefault="00C56C5D">
      <w:pPr>
        <w:pStyle w:val="ConsPlusNormal"/>
        <w:spacing w:before="220"/>
        <w:ind w:firstLine="540"/>
        <w:jc w:val="both"/>
      </w:pPr>
      <w:bookmarkStart w:id="4" w:name="P52"/>
      <w:bookmarkEnd w:id="4"/>
      <w:r>
        <w:t>4) лица из числа детей-сирот и детей, оставшихся без попечения родителей, обучающихся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 лет;</w:t>
      </w:r>
    </w:p>
    <w:p w:rsidR="00C56C5D" w:rsidRDefault="00C56C5D">
      <w:pPr>
        <w:pStyle w:val="ConsPlusNormal"/>
        <w:spacing w:before="220"/>
        <w:ind w:firstLine="540"/>
        <w:jc w:val="both"/>
      </w:pPr>
      <w:bookmarkStart w:id="5" w:name="P53"/>
      <w:bookmarkEnd w:id="5"/>
      <w:r>
        <w:t>5) граждане, имеющие на иждивении детей-инвалидов;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21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21.11.2018 N 72.</w:t>
      </w:r>
    </w:p>
    <w:p w:rsidR="00C56C5D" w:rsidRDefault="00C56C5D">
      <w:pPr>
        <w:pStyle w:val="ConsPlusNormal"/>
        <w:spacing w:before="220"/>
        <w:ind w:firstLine="540"/>
        <w:jc w:val="both"/>
      </w:pPr>
      <w:bookmarkStart w:id="6" w:name="P55"/>
      <w:bookmarkEnd w:id="6"/>
      <w:r>
        <w:t>7) граждане, уволенные с места работы начиная с 01.04.2020 и по состоянию на 01.10.2020 имеющие статус безработного, установленный в соответствии с действующим законодательством, за исключением граждан, уволенных за нарушение трудовой дисциплины или другие виновные действия, предусмотренные законодательством Российской Федерации.</w:t>
      </w:r>
    </w:p>
    <w:p w:rsidR="00C56C5D" w:rsidRDefault="00C56C5D">
      <w:pPr>
        <w:pStyle w:val="ConsPlusNormal"/>
        <w:jc w:val="both"/>
      </w:pPr>
      <w:r>
        <w:t xml:space="preserve">(пп. 7 введен </w:t>
      </w:r>
      <w:hyperlink r:id="rId22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20.05.2020 N 563)</w:t>
      </w:r>
    </w:p>
    <w:p w:rsidR="00C56C5D" w:rsidRDefault="00C56C5D">
      <w:pPr>
        <w:pStyle w:val="ConsPlusNormal"/>
        <w:jc w:val="both"/>
      </w:pPr>
      <w:r>
        <w:t xml:space="preserve">(п. 2 в ред. </w:t>
      </w:r>
      <w:hyperlink r:id="rId23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09.11.2016 N 1244)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 xml:space="preserve">2.1. Налогоплательщикам, указанным в </w:t>
      </w:r>
      <w:hyperlink w:anchor="P49">
        <w:r>
          <w:rPr>
            <w:color w:val="0000FF"/>
          </w:rPr>
          <w:t>подпункте 1 пункта 2</w:t>
        </w:r>
      </w:hyperlink>
      <w:r>
        <w:t xml:space="preserve"> настоящего Решения, льгота предоставляется на основании свидетельства о рождении несовершеннолетнего и одного из следующих документов: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свидетельства о смерти родителей (родителя) и справки ЗАГСа по форме N 25 (если умер единственный родитель);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акта органа опеки и попечительства о назначении опекуна или попечителя;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акта органа опеки и попечительства о помещении ребенка в организацию для детей-сирот и детей, оставшихся без попечения родителей, под надзор.</w:t>
      </w:r>
    </w:p>
    <w:p w:rsidR="00C56C5D" w:rsidRDefault="00C56C5D">
      <w:pPr>
        <w:pStyle w:val="ConsPlusNormal"/>
        <w:jc w:val="both"/>
      </w:pPr>
      <w:r>
        <w:t xml:space="preserve">(п. 2.1 введен </w:t>
      </w:r>
      <w:hyperlink r:id="rId24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09.11.2016 N 1244)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lastRenderedPageBreak/>
        <w:t xml:space="preserve">2.2. Налогоплательщикам, указанным в </w:t>
      </w:r>
      <w:hyperlink w:anchor="P50">
        <w:r>
          <w:rPr>
            <w:color w:val="0000FF"/>
          </w:rPr>
          <w:t>подпункте 2 пункта 2</w:t>
        </w:r>
      </w:hyperlink>
      <w:r>
        <w:t xml:space="preserve"> настоящего Решения, льгота предоставляется на основании свидетельства о рождении несовершеннолетнего и одного из следующих документов: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акта органа опеки и попечительства о назначении опекуна или попечителя;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акта органа опеки и попечительства о помещении ребенка в организацию для детей-сирот и детей, оставшихся без попечения родителей, под надзор;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решения суда о лишении родителей родительских прав (об ограничении в родительских правах);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решения суда о признании родителей недееспособными (ограниченно дееспособными), безвестно отсутствующими или умершими;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решения суда об установлении факта отсутствия родительского попечения над ребенком;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решения суда об исключении сведений о матери (отце) ребенка из актовой записи о рождении;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решения суда о признании причин неуважительными в случаях непроживания родител</w:t>
      </w:r>
      <w:proofErr w:type="gramStart"/>
      <w:r>
        <w:t>я(</w:t>
      </w:r>
      <w:proofErr w:type="gramEnd"/>
      <w:r>
        <w:t>ей) с ребенком более шести месяцев и уклонения от его воспитания и содержания;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решения суда об отмене усыновления (удочерения);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приговора суда о назначении наказания матери (отцу) ребенка в виде лишения свободы;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постановления суда о принудительном лечении матери (отца) ребенка в медицинской организации, оказывающей психиатрическую помощь в стационарных условиях;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постановления суда об избрании меры пресечения матери (отцу) ребенка в виде заключения под стражу;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 xml:space="preserve">справки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документа об обнаружении найденного (подкинутого) ребенка, выданного органом внутренних дел или органом опеки и попечительства;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заявления родителей (единственного родителя) о согласии на усыновление (удочерение) ребенка, оформленное в установленном порядке;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акта об оставлении ребенка в родильном доме (отделении) или иной медицинской организации;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акта об оставлении ребенка в организации;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акта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акта органа опеки и попечительства об отобрании ребенка;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справки органов внутренних дел о розыске матери (отца) ребенка;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 xml:space="preserve">справки органов внутренних дел о том, что место нахождения матери (отца) ребенка не </w:t>
      </w:r>
      <w:r>
        <w:lastRenderedPageBreak/>
        <w:t>установлено.</w:t>
      </w:r>
    </w:p>
    <w:p w:rsidR="00C56C5D" w:rsidRDefault="00C56C5D">
      <w:pPr>
        <w:pStyle w:val="ConsPlusNormal"/>
        <w:jc w:val="both"/>
      </w:pPr>
      <w:r>
        <w:t xml:space="preserve">(п. 2.2 введен </w:t>
      </w:r>
      <w:hyperlink r:id="rId25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09.11.2016 N 1244)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 xml:space="preserve">2.3. Налогоплательщикам, указанным в </w:t>
      </w:r>
      <w:hyperlink w:anchor="P51">
        <w:r>
          <w:rPr>
            <w:color w:val="0000FF"/>
          </w:rPr>
          <w:t>подпункте 3 пункта 2</w:t>
        </w:r>
      </w:hyperlink>
      <w:r>
        <w:t xml:space="preserve"> настоящего Решения, льгота предоставляется на основании следующих документов: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свидетельств о рождении детей либо документов, подтверждающих усыновление (удочерение);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паспорта родителей (родителя);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свидетельства о заключении брака (для лиц, состоящих в браке);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справки о составе семьи с места жительства.</w:t>
      </w:r>
    </w:p>
    <w:p w:rsidR="00C56C5D" w:rsidRDefault="00C56C5D">
      <w:pPr>
        <w:pStyle w:val="ConsPlusNormal"/>
        <w:jc w:val="both"/>
      </w:pPr>
      <w:r>
        <w:t xml:space="preserve">(п. 2.3 введен </w:t>
      </w:r>
      <w:hyperlink r:id="rId26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09.11.2016 N 1244)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 xml:space="preserve">2.4. Налогоплательщикам, указанным в </w:t>
      </w:r>
      <w:hyperlink w:anchor="P52">
        <w:r>
          <w:rPr>
            <w:color w:val="0000FF"/>
          </w:rPr>
          <w:t>подпункте 4 пункта 2</w:t>
        </w:r>
      </w:hyperlink>
      <w:r>
        <w:t xml:space="preserve"> настоящего Решения, льгота предоставляется на основании документов, указанных в </w:t>
      </w:r>
      <w:hyperlink w:anchor="P48">
        <w:r>
          <w:rPr>
            <w:color w:val="0000FF"/>
          </w:rPr>
          <w:t>пункте 2</w:t>
        </w:r>
      </w:hyperlink>
      <w:r>
        <w:t xml:space="preserve"> настоящего Решения, а также справки из образовательного учреждения, подтверждающей факт </w:t>
      </w:r>
      <w:proofErr w:type="gramStart"/>
      <w:r>
        <w:t>обучения лица по</w:t>
      </w:r>
      <w:proofErr w:type="gramEnd"/>
      <w:r>
        <w:t xml:space="preserve"> очной форме.</w:t>
      </w:r>
    </w:p>
    <w:p w:rsidR="00C56C5D" w:rsidRDefault="00C56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</w:t>
      </w:r>
      <w:hyperlink r:id="rId27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09.11.2016 N 1244)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 xml:space="preserve">2.5. Налогоплательщикам, указанным в </w:t>
      </w:r>
      <w:hyperlink w:anchor="P53">
        <w:r>
          <w:rPr>
            <w:color w:val="0000FF"/>
          </w:rPr>
          <w:t>подпункте 5 пункта 2</w:t>
        </w:r>
      </w:hyperlink>
      <w:r>
        <w:t xml:space="preserve"> настоящего Решения, льгота предоставляется на основании следующих документов: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паспорта родителей (родителя);</w:t>
      </w:r>
    </w:p>
    <w:p w:rsidR="00C56C5D" w:rsidRDefault="00C56C5D">
      <w:pPr>
        <w:pStyle w:val="ConsPlusNormal"/>
        <w:spacing w:before="220"/>
        <w:ind w:firstLine="540"/>
        <w:jc w:val="both"/>
      </w:pPr>
      <w:proofErr w:type="gramStart"/>
      <w:r>
        <w:t>свидетельства о рождении ребенка (детей) либо документов, подтверждающих усыновление (удочерение);</w:t>
      </w:r>
      <w:proofErr w:type="gramEnd"/>
    </w:p>
    <w:p w:rsidR="00C56C5D" w:rsidRDefault="00C56C5D">
      <w:pPr>
        <w:pStyle w:val="ConsPlusNormal"/>
        <w:spacing w:before="220"/>
        <w:ind w:firstLine="540"/>
        <w:jc w:val="both"/>
      </w:pPr>
      <w:r>
        <w:t>справки (справок) об инвалидности ребенка (детей).</w:t>
      </w:r>
    </w:p>
    <w:p w:rsidR="00C56C5D" w:rsidRDefault="00C56C5D">
      <w:pPr>
        <w:pStyle w:val="ConsPlusNormal"/>
        <w:jc w:val="both"/>
      </w:pPr>
      <w:r>
        <w:t xml:space="preserve">(п. 2.5 введен </w:t>
      </w:r>
      <w:hyperlink r:id="rId28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09.11.2016 N 1244)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 xml:space="preserve">2.6. Утратил силу. - </w:t>
      </w:r>
      <w:hyperlink r:id="rId29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21.11.2018 N 72.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 xml:space="preserve">2.7. Налогоплательщикам, указанным в </w:t>
      </w:r>
      <w:hyperlink w:anchor="P55">
        <w:r>
          <w:rPr>
            <w:color w:val="0000FF"/>
          </w:rPr>
          <w:t>подпункте 7 пункта 2</w:t>
        </w:r>
      </w:hyperlink>
      <w:r>
        <w:t xml:space="preserve"> настоящего Решения, льгота предоставляется на основании документа, выданного государственным учреждением службы занятости населения и подтверждающего, что налогоплательщик </w:t>
      </w:r>
      <w:proofErr w:type="gramStart"/>
      <w:r>
        <w:t>был уволен начиная</w:t>
      </w:r>
      <w:proofErr w:type="gramEnd"/>
      <w:r>
        <w:t xml:space="preserve"> с 01.04.2020 и на 01.10.2020 имел статус безработного.</w:t>
      </w:r>
    </w:p>
    <w:p w:rsidR="00C56C5D" w:rsidRDefault="00C56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введен </w:t>
      </w:r>
      <w:hyperlink r:id="rId30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20.05.2020 N 563)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 xml:space="preserve">3. Налоговая льгота налогоплательщикам, указанным в </w:t>
      </w:r>
      <w:hyperlink w:anchor="P48">
        <w:r>
          <w:rPr>
            <w:color w:val="0000FF"/>
          </w:rPr>
          <w:t>пункте 2</w:t>
        </w:r>
      </w:hyperlink>
      <w:r>
        <w:t xml:space="preserve"> настоящего Решения, предоставляется в размере подлежащей уплате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 xml:space="preserve">Налоговая льгота налогоплательщикам, указанным в </w:t>
      </w:r>
      <w:hyperlink w:anchor="P51">
        <w:r>
          <w:rPr>
            <w:color w:val="0000FF"/>
          </w:rPr>
          <w:t>подпунктах 3</w:t>
        </w:r>
      </w:hyperlink>
      <w:r>
        <w:t xml:space="preserve"> - </w:t>
      </w:r>
      <w:hyperlink w:anchor="P55">
        <w:r>
          <w:rPr>
            <w:color w:val="0000FF"/>
          </w:rPr>
          <w:t>7 пункта 2</w:t>
        </w:r>
      </w:hyperlink>
      <w:r>
        <w:t xml:space="preserve"> настоящего Решения, предоставляется в отношении одного объекта налогообложения каждого вида, по которым установлена ставка налога 0,3 процента, по выбору налогоплательщика вне зависимости от количества оснований для применения налоговых льгот.</w:t>
      </w:r>
    </w:p>
    <w:p w:rsidR="00C56C5D" w:rsidRDefault="00C56C5D">
      <w:pPr>
        <w:pStyle w:val="ConsPlusNormal"/>
        <w:jc w:val="both"/>
      </w:pPr>
      <w:r>
        <w:t xml:space="preserve">(в ред. Решений Думы городского округа Тольятти Самарской области от 21.11.2018 </w:t>
      </w:r>
      <w:hyperlink r:id="rId31">
        <w:r>
          <w:rPr>
            <w:color w:val="0000FF"/>
          </w:rPr>
          <w:t>N 72</w:t>
        </w:r>
      </w:hyperlink>
      <w:r>
        <w:t xml:space="preserve">, от </w:t>
      </w:r>
      <w:r>
        <w:lastRenderedPageBreak/>
        <w:t xml:space="preserve">20.05.2020 </w:t>
      </w:r>
      <w:hyperlink r:id="rId32">
        <w:r>
          <w:rPr>
            <w:color w:val="0000FF"/>
          </w:rPr>
          <w:t>N 563</w:t>
        </w:r>
      </w:hyperlink>
      <w:r>
        <w:t>)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 xml:space="preserve">Налоговая льгота налогоплательщикам, указанным в </w:t>
      </w:r>
      <w:hyperlink w:anchor="P49">
        <w:r>
          <w:rPr>
            <w:color w:val="0000FF"/>
          </w:rPr>
          <w:t>подпунктах 1</w:t>
        </w:r>
      </w:hyperlink>
      <w:r>
        <w:t xml:space="preserve"> и </w:t>
      </w:r>
      <w:hyperlink w:anchor="P50">
        <w:r>
          <w:rPr>
            <w:color w:val="0000FF"/>
          </w:rPr>
          <w:t>2 пункта 2</w:t>
        </w:r>
      </w:hyperlink>
      <w:r>
        <w:t xml:space="preserve"> настоящего Решения, предоставляется в отношении всех объектов, находящихся в собственности налогоплательщика, за исключением объектов, используемых в предпринимательской деятельности.</w:t>
      </w:r>
    </w:p>
    <w:p w:rsidR="00C56C5D" w:rsidRDefault="00C56C5D">
      <w:pPr>
        <w:pStyle w:val="ConsPlusNormal"/>
        <w:jc w:val="both"/>
      </w:pPr>
      <w:r>
        <w:t xml:space="preserve">(п. 3 в ред. </w:t>
      </w:r>
      <w:hyperlink r:id="rId33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09.11.2016 N 1244)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 xml:space="preserve">3.1. Налогоплательщики, указанные в </w:t>
      </w:r>
      <w:hyperlink w:anchor="P51">
        <w:r>
          <w:rPr>
            <w:color w:val="0000FF"/>
          </w:rPr>
          <w:t>подпунктах 3</w:t>
        </w:r>
      </w:hyperlink>
      <w:r>
        <w:t xml:space="preserve"> - </w:t>
      </w:r>
      <w:hyperlink w:anchor="P53">
        <w:r>
          <w:rPr>
            <w:color w:val="0000FF"/>
          </w:rPr>
          <w:t>5 пункта 2</w:t>
        </w:r>
      </w:hyperlink>
      <w:r>
        <w:t xml:space="preserve"> настоящего Решения, представляют уведомление о выбранных объектах налогообложения, в отношении которых предоставляется налоговая льгота,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</w:t>
      </w:r>
    </w:p>
    <w:p w:rsidR="00C56C5D" w:rsidRDefault="00C56C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городского округа Тольятти Самарской области от 21.11.2018 </w:t>
      </w:r>
      <w:hyperlink r:id="rId34">
        <w:r>
          <w:rPr>
            <w:color w:val="0000FF"/>
          </w:rPr>
          <w:t>N 72</w:t>
        </w:r>
      </w:hyperlink>
      <w:r>
        <w:t xml:space="preserve">, от 20.05.2020 </w:t>
      </w:r>
      <w:hyperlink r:id="rId35">
        <w:r>
          <w:rPr>
            <w:color w:val="0000FF"/>
          </w:rPr>
          <w:t>N 563</w:t>
        </w:r>
      </w:hyperlink>
      <w:r>
        <w:t>)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6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20.05.2020 N 563.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При непредставлении налогоплательщиком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C56C5D" w:rsidRDefault="00C56C5D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20.05.2020 N 563)</w:t>
      </w:r>
    </w:p>
    <w:p w:rsidR="00C56C5D" w:rsidRDefault="00C56C5D">
      <w:pPr>
        <w:pStyle w:val="ConsPlusNormal"/>
        <w:jc w:val="both"/>
      </w:pPr>
      <w:r>
        <w:t xml:space="preserve">(п. 3.1 введен </w:t>
      </w:r>
      <w:hyperlink r:id="rId38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09.11.2016 N 1244)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 xml:space="preserve">3.1.1. Налогоплательщикам, указанным в </w:t>
      </w:r>
      <w:hyperlink w:anchor="P55">
        <w:r>
          <w:rPr>
            <w:color w:val="0000FF"/>
          </w:rPr>
          <w:t>подпункте 7 пункта 2</w:t>
        </w:r>
      </w:hyperlink>
      <w:r>
        <w:t xml:space="preserve"> настоящего Решения,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C56C5D" w:rsidRDefault="00C56C5D">
      <w:pPr>
        <w:pStyle w:val="ConsPlusNormal"/>
        <w:jc w:val="both"/>
      </w:pPr>
      <w:r>
        <w:t xml:space="preserve">(п. 3.1.1 введен </w:t>
      </w:r>
      <w:hyperlink r:id="rId39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20.05.2020 N 563)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 xml:space="preserve">3.2. Документы, подтверждающие право на налоговую льготу, представляются в порядке, установленном </w:t>
      </w:r>
      <w:hyperlink r:id="rId40">
        <w:r>
          <w:rPr>
            <w:color w:val="0000FF"/>
          </w:rPr>
          <w:t>пунктом 6 статьи 407</w:t>
        </w:r>
      </w:hyperlink>
      <w:r>
        <w:t xml:space="preserve"> Налогового кодекса Российской Федерации.</w:t>
      </w:r>
    </w:p>
    <w:p w:rsidR="00C56C5D" w:rsidRDefault="00C56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4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28.04.2021 N 904)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4. Признать утратившими силу с 1 января 2016 года: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 xml:space="preserve">1) </w:t>
      </w:r>
      <w:hyperlink r:id="rId42">
        <w:r>
          <w:rPr>
            <w:color w:val="0000FF"/>
          </w:rPr>
          <w:t>Решение</w:t>
        </w:r>
      </w:hyperlink>
      <w:r>
        <w:t xml:space="preserve"> Думы городского округа Тольятти от 21 октября 2009 года N 156 "О налоге на имущество физических лиц на территории городского округа Тольятти" (газета "Городские ведомости", 2009, 7 ноября);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 xml:space="preserve">2) </w:t>
      </w:r>
      <w:hyperlink r:id="rId43">
        <w:r>
          <w:rPr>
            <w:color w:val="0000FF"/>
          </w:rPr>
          <w:t>Решение</w:t>
        </w:r>
      </w:hyperlink>
      <w:r>
        <w:t xml:space="preserve"> Думы городского округа Тольятти от 7 апреля 2010 года N 256 "О внесении изменений в Решение Думы городского округа Тольятти от 21.10.2009 N 156 "О налоге на имущество физических лиц на территории городского округа Тольятти" (газета "Городские ведомости", 2010, 29 апреля);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 xml:space="preserve">3) </w:t>
      </w:r>
      <w:hyperlink r:id="rId44">
        <w:r>
          <w:rPr>
            <w:color w:val="0000FF"/>
          </w:rPr>
          <w:t>Решение</w:t>
        </w:r>
      </w:hyperlink>
      <w:r>
        <w:t xml:space="preserve"> Думы городского округа Тольятти от 15 ноября 2010 года N 405 "О внесении </w:t>
      </w:r>
      <w:r>
        <w:lastRenderedPageBreak/>
        <w:t>изменений в Решение Думы городского округа Тольятти от 21.10.2009 N 156 "О налоге на имущество физических лиц на территории городского округа Тольятти" (газета "Городские ведомости", 2010, 27 ноября).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Права и обязанности участников отношений по налогу на имущество физических лиц, возникшие в отношении налоговых периодов по налогу на имущество физических лиц, истекших до 1 января 2015 года, осуществляются в порядке, установленном Налоговым </w:t>
      </w:r>
      <w:hyperlink r:id="rId45">
        <w:r>
          <w:rPr>
            <w:color w:val="0000FF"/>
          </w:rPr>
          <w:t>кодексом</w:t>
        </w:r>
      </w:hyperlink>
      <w:r>
        <w:t xml:space="preserve"> Российской Федерации, с учетом </w:t>
      </w:r>
      <w:hyperlink r:id="rId46">
        <w:r>
          <w:rPr>
            <w:color w:val="0000FF"/>
          </w:rPr>
          <w:t>Решения</w:t>
        </w:r>
      </w:hyperlink>
      <w:r>
        <w:t xml:space="preserve"> Думы городского округа Тольятти от 21 октября 2009 года N 156 "О налоге на имущество физических лиц на территории городского округа</w:t>
      </w:r>
      <w:proofErr w:type="gramEnd"/>
      <w:r>
        <w:t xml:space="preserve"> Тольятти".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6. Рекомендовать мэрии (Андреев С.И.) провести развернутый анализ размера налога на имущество физических лиц (в том числе по конкретным плательщикам) с учетом вводимых ставок в соответствии с настоящим Решением Думы и представить информацию в Думу.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Срок - I квартал 2015 года.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7. Рекомендовать Думе (Микель Д.Б.) в I полугодии 2015 года вернуться к рассмотрению вопроса "О налоге на имущество физических лиц на территории городского округа Тольятти" в части рассмотрения целесообразности пересмотра ставок налога на имущество физических лиц (снижения) по результатам проведенного анализа.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8. Опубликовать настоящее Решение в газете "Городские ведомости".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>9.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C56C5D" w:rsidRDefault="00C56C5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бюджету и экономической политике (Колмыков С.Н.).</w:t>
      </w:r>
    </w:p>
    <w:p w:rsidR="00C56C5D" w:rsidRDefault="00C56C5D">
      <w:pPr>
        <w:pStyle w:val="ConsPlusNormal"/>
        <w:jc w:val="both"/>
      </w:pPr>
    </w:p>
    <w:p w:rsidR="00C56C5D" w:rsidRDefault="00C56C5D">
      <w:pPr>
        <w:pStyle w:val="ConsPlusNormal"/>
        <w:jc w:val="right"/>
      </w:pPr>
      <w:r>
        <w:t>Мэр</w:t>
      </w:r>
    </w:p>
    <w:p w:rsidR="00C56C5D" w:rsidRDefault="00C56C5D">
      <w:pPr>
        <w:pStyle w:val="ConsPlusNormal"/>
        <w:jc w:val="right"/>
      </w:pPr>
      <w:r>
        <w:t>С.И.АНДРЕЕВ</w:t>
      </w:r>
    </w:p>
    <w:p w:rsidR="00C56C5D" w:rsidRDefault="00C56C5D">
      <w:pPr>
        <w:pStyle w:val="ConsPlusNormal"/>
        <w:jc w:val="both"/>
      </w:pPr>
    </w:p>
    <w:p w:rsidR="00C56C5D" w:rsidRDefault="00C56C5D">
      <w:pPr>
        <w:pStyle w:val="ConsPlusNormal"/>
        <w:jc w:val="right"/>
      </w:pPr>
      <w:r>
        <w:t>Председатель Думы</w:t>
      </w:r>
    </w:p>
    <w:p w:rsidR="00C56C5D" w:rsidRDefault="00C56C5D">
      <w:pPr>
        <w:pStyle w:val="ConsPlusNormal"/>
        <w:jc w:val="right"/>
      </w:pPr>
      <w:r>
        <w:t>Д.Б.МИКЕЛЬ</w:t>
      </w:r>
    </w:p>
    <w:p w:rsidR="00C56C5D" w:rsidRDefault="00C56C5D">
      <w:pPr>
        <w:pStyle w:val="ConsPlusNormal"/>
        <w:jc w:val="both"/>
      </w:pPr>
    </w:p>
    <w:p w:rsidR="00C56C5D" w:rsidRDefault="00C56C5D">
      <w:pPr>
        <w:pStyle w:val="ConsPlusNormal"/>
        <w:jc w:val="both"/>
      </w:pPr>
    </w:p>
    <w:p w:rsidR="00C56C5D" w:rsidRDefault="00C56C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3178" w:rsidRDefault="00573178"/>
    <w:sectPr w:rsidR="00573178" w:rsidSect="007E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56C5D"/>
    <w:rsid w:val="001E72A8"/>
    <w:rsid w:val="00300947"/>
    <w:rsid w:val="00573178"/>
    <w:rsid w:val="00586B5C"/>
    <w:rsid w:val="00837611"/>
    <w:rsid w:val="00940A79"/>
    <w:rsid w:val="00B4760A"/>
    <w:rsid w:val="00B523F8"/>
    <w:rsid w:val="00C5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C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6C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6C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CCB964CC73DBD6FC296167CA4F6183A4A35EEDF0B277172302AE8C2F7283D4A858B41C7C9C1640740CFB57C5506296E6300C653BA8191EABF47B7f853F" TargetMode="External"/><Relationship Id="rId13" Type="http://schemas.openxmlformats.org/officeDocument/2006/relationships/hyperlink" Target="consultantplus://offline/ref=A51CCB964CC73DBD6FC2881B6AC8AA1038406CEADB0C29202E672CBF9DA72E680AC58D168685CC6E53118BE0745F50662B3413C551A6f852F" TargetMode="External"/><Relationship Id="rId18" Type="http://schemas.openxmlformats.org/officeDocument/2006/relationships/hyperlink" Target="consultantplus://offline/ref=A51CCB964CC73DBD6FC2881B6AC8AA1038426BE5D70029202E672CBF9DA72E680AC58D1C868CC56E53118BE0745F50662B3413C551A6f852F" TargetMode="External"/><Relationship Id="rId26" Type="http://schemas.openxmlformats.org/officeDocument/2006/relationships/hyperlink" Target="consultantplus://offline/ref=A51CCB964CC73DBD6FC296167CA4F6183A4A35EED60E267F773877E2CAAE243F4D8AD456C080CD650740CBB4720A033C7F3B0CC54FA5828DF6BD45fB57F" TargetMode="External"/><Relationship Id="rId39" Type="http://schemas.openxmlformats.org/officeDocument/2006/relationships/hyperlink" Target="consultantplus://offline/ref=A51CCB964CC73DBD6FC296167CA4F6183A4A35EEDF0A207576332AE8C2F7283D4A858B41C7C9C1640740CFB47C5506296E6300C653BA8191EABF47B7f85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1CCB964CC73DBD6FC296167CA4F6183A4A35EEDF0820717B352AE8C2F7283D4A858B41C7C9C1640740CFB47D5506296E6300C653BA8191EABF47B7f853F" TargetMode="External"/><Relationship Id="rId34" Type="http://schemas.openxmlformats.org/officeDocument/2006/relationships/hyperlink" Target="consultantplus://offline/ref=A51CCB964CC73DBD6FC296167CA4F6183A4A35EEDF0820717B352AE8C2F7283D4A858B41C7C9C1640740CFB47F5506296E6300C653BA8191EABF47B7f853F" TargetMode="External"/><Relationship Id="rId42" Type="http://schemas.openxmlformats.org/officeDocument/2006/relationships/hyperlink" Target="consultantplus://offline/ref=A51CCB964CC73DBD6FC296167CA4F6183A4A35EEDD082772723877E2CAAE243F4D8AD444C0D8C164055ECEB7675C527Af258F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A51CCB964CC73DBD6FC296167CA4F6183A4A35EEDF0820717B352AE8C2F7283D4A858B41C7C9C1640740CFB57C5506296E6300C653BA8191EABF47B7f853F" TargetMode="External"/><Relationship Id="rId12" Type="http://schemas.openxmlformats.org/officeDocument/2006/relationships/hyperlink" Target="consultantplus://offline/ref=A51CCB964CC73DBD6FC2881B6AC8AA1038406CEADB0C29202E672CBF9DA72E680AC58D10878698344315C2B47B40537A34340DC5f553F" TargetMode="External"/><Relationship Id="rId17" Type="http://schemas.openxmlformats.org/officeDocument/2006/relationships/hyperlink" Target="consultantplus://offline/ref=A51CCB964CC73DBD6FC2881B6AC8AA1038426BE5D70029202E672CBF9DA72E680AC58D148784C4630C149EF12C53537A34370FD953A482f951F" TargetMode="External"/><Relationship Id="rId25" Type="http://schemas.openxmlformats.org/officeDocument/2006/relationships/hyperlink" Target="consultantplus://offline/ref=A51CCB964CC73DBD6FC296167CA4F6183A4A35EED60E267F773877E2CAAE243F4D8AD456C080CD650740CEBC720A033C7F3B0CC54FA5828DF6BD45fB57F" TargetMode="External"/><Relationship Id="rId33" Type="http://schemas.openxmlformats.org/officeDocument/2006/relationships/hyperlink" Target="consultantplus://offline/ref=A51CCB964CC73DBD6FC296167CA4F6183A4A35EED60E267F773877E2CAAE243F4D8AD456C080CD650740CAB3720A033C7F3B0CC54FA5828DF6BD45fB57F" TargetMode="External"/><Relationship Id="rId38" Type="http://schemas.openxmlformats.org/officeDocument/2006/relationships/hyperlink" Target="consultantplus://offline/ref=A51CCB964CC73DBD6FC296167CA4F6183A4A35EED60E267F773877E2CAAE243F4D8AD456C080CD650740C9B5720A033C7F3B0CC54FA5828DF6BD45fB57F" TargetMode="External"/><Relationship Id="rId46" Type="http://schemas.openxmlformats.org/officeDocument/2006/relationships/hyperlink" Target="consultantplus://offline/ref=A51CCB964CC73DBD6FC296167CA4F6183A4A35EEDD082772723877E2CAAE243F4D8AD444C0D8C164055ECEB7675C527Af25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1CCB964CC73DBD6FC2881B6AC8AA1038426BE5D70029202E672CBF9DA72E680AC58D1C868CC56E53118BE0745F50662B3413C551A6f852F" TargetMode="External"/><Relationship Id="rId20" Type="http://schemas.openxmlformats.org/officeDocument/2006/relationships/hyperlink" Target="consultantplus://offline/ref=A51CCB964CC73DBD6FC296167CA4F6183A4A35EEDF0A2075713A2AE8C2F7283D4A858B41C7C9C1640740CFB57C5506296E6300C653BA8191EABF47B7f853F" TargetMode="External"/><Relationship Id="rId29" Type="http://schemas.openxmlformats.org/officeDocument/2006/relationships/hyperlink" Target="consultantplus://offline/ref=A51CCB964CC73DBD6FC296167CA4F6183A4A35EEDF0820717B352AE8C2F7283D4A858B41C7C9C1640740CFB47C5506296E6300C653BA8191EABF47B7f853F" TargetMode="External"/><Relationship Id="rId41" Type="http://schemas.openxmlformats.org/officeDocument/2006/relationships/hyperlink" Target="consultantplus://offline/ref=A51CCB964CC73DBD6FC296167CA4F6183A4A35EEDF0D217577322AE8C2F7283D4A858B41C7C9C1640740CFB57C5506296E6300C653BA8191EABF47B7f85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1CCB964CC73DBD6FC296167CA4F6183A4A35EED60E267F773877E2CAAE243F4D8AD456C080CD650740CFB0720A033C7F3B0CC54FA5828DF6BD45fB57F" TargetMode="External"/><Relationship Id="rId11" Type="http://schemas.openxmlformats.org/officeDocument/2006/relationships/hyperlink" Target="consultantplus://offline/ref=A51CCB964CC73DBD6FC296167CA4F6183A4A35EEDF0D217577322AE8C2F7283D4A858B41C7C9C1640740CFB57C5506296E6300C653BA8191EABF47B7f853F" TargetMode="External"/><Relationship Id="rId24" Type="http://schemas.openxmlformats.org/officeDocument/2006/relationships/hyperlink" Target="consultantplus://offline/ref=A51CCB964CC73DBD6FC296167CA4F6183A4A35EED60E267F773877E2CAAE243F4D8AD456C080CD650740CEB1720A033C7F3B0CC54FA5828DF6BD45fB57F" TargetMode="External"/><Relationship Id="rId32" Type="http://schemas.openxmlformats.org/officeDocument/2006/relationships/hyperlink" Target="consultantplus://offline/ref=A51CCB964CC73DBD6FC296167CA4F6183A4A35EEDF0A207576332AE8C2F7283D4A858B41C7C9C1640740CFB4795506296E6300C653BA8191EABF47B7f853F" TargetMode="External"/><Relationship Id="rId37" Type="http://schemas.openxmlformats.org/officeDocument/2006/relationships/hyperlink" Target="consultantplus://offline/ref=A51CCB964CC73DBD6FC296167CA4F6183A4A35EEDF0A207576332AE8C2F7283D4A858B41C7C9C1640740CFB47A5506296E6300C653BA8191EABF47B7f853F" TargetMode="External"/><Relationship Id="rId40" Type="http://schemas.openxmlformats.org/officeDocument/2006/relationships/hyperlink" Target="consultantplus://offline/ref=A51CCB964CC73DBD6FC2881B6AC8AA1038426BE5D70029202E672CBF9DA72E680AC58D14808EC56C0C149EF12C53537A34370FD953A482f951F" TargetMode="External"/><Relationship Id="rId45" Type="http://schemas.openxmlformats.org/officeDocument/2006/relationships/hyperlink" Target="consultantplus://offline/ref=A51CCB964CC73DBD6FC2881B6AC8AA1038406CEADB0C29202E672CBF9DA72E6818C5D518858FD264055ECDB57Bf55CF" TargetMode="External"/><Relationship Id="rId5" Type="http://schemas.openxmlformats.org/officeDocument/2006/relationships/hyperlink" Target="consultantplus://offline/ref=A51CCB964CC73DBD6FC296167CA4F6183A4A35EED90D21757A3877E2CAAE243F4D8AD456C080CD650740CFB0720A033C7F3B0CC54FA5828DF6BD45fB57F" TargetMode="External"/><Relationship Id="rId15" Type="http://schemas.openxmlformats.org/officeDocument/2006/relationships/hyperlink" Target="consultantplus://offline/ref=A51CCB964CC73DBD6FC296167CA4F6183A4A35EEDF0C257073352AE8C2F7283D4A858B41C7C9C1640740CFB3785506296E6300C653BA8191EABF47B7f853F" TargetMode="External"/><Relationship Id="rId23" Type="http://schemas.openxmlformats.org/officeDocument/2006/relationships/hyperlink" Target="consultantplus://offline/ref=A51CCB964CC73DBD6FC296167CA4F6183A4A35EED60E267F773877E2CAAE243F4D8AD456C080CD650740CFB3720A033C7F3B0CC54FA5828DF6BD45fB57F" TargetMode="External"/><Relationship Id="rId28" Type="http://schemas.openxmlformats.org/officeDocument/2006/relationships/hyperlink" Target="consultantplus://offline/ref=A51CCB964CC73DBD6FC296167CA4F6183A4A35EED60E267F773877E2CAAE243F4D8AD456C080CD650740CBBC720A033C7F3B0CC54FA5828DF6BD45fB57F" TargetMode="External"/><Relationship Id="rId36" Type="http://schemas.openxmlformats.org/officeDocument/2006/relationships/hyperlink" Target="consultantplus://offline/ref=A51CCB964CC73DBD6FC296167CA4F6183A4A35EEDF0A207576332AE8C2F7283D4A858B41C7C9C1640740CFB47B5506296E6300C653BA8191EABF47B7f853F" TargetMode="External"/><Relationship Id="rId10" Type="http://schemas.openxmlformats.org/officeDocument/2006/relationships/hyperlink" Target="consultantplus://offline/ref=A51CCB964CC73DBD6FC296167CA4F6183A4A35EEDF0A207576332AE8C2F7283D4A858B41C7C9C1640740CFB57C5506296E6300C653BA8191EABF47B7f853F" TargetMode="External"/><Relationship Id="rId19" Type="http://schemas.openxmlformats.org/officeDocument/2006/relationships/hyperlink" Target="consultantplus://offline/ref=A51CCB964CC73DBD6FC2881B6AC8AA1038426BE5D70029202E672CBF9DA72E680AC58D148784C4630C149EF12C53537A34370FD953A482f951F" TargetMode="External"/><Relationship Id="rId31" Type="http://schemas.openxmlformats.org/officeDocument/2006/relationships/hyperlink" Target="consultantplus://offline/ref=A51CCB964CC73DBD6FC296167CA4F6183A4A35EEDF0820717B352AE8C2F7283D4A858B41C7C9C1640740CFB47F5506296E6300C653BA8191EABF47B7f853F" TargetMode="External"/><Relationship Id="rId44" Type="http://schemas.openxmlformats.org/officeDocument/2006/relationships/hyperlink" Target="consultantplus://offline/ref=A51CCB964CC73DBD6FC296167CA4F6183A4A35EEDD082675753877E2CAAE243F4D8AD444C0D8C164055ECEB7675C527Af25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51CCB964CC73DBD6FC296167CA4F6183A4A35EEDF0A2075713A2AE8C2F7283D4A858B41C7C9C1640740CFB57C5506296E6300C653BA8191EABF47B7f853F" TargetMode="External"/><Relationship Id="rId14" Type="http://schemas.openxmlformats.org/officeDocument/2006/relationships/hyperlink" Target="consultantplus://offline/ref=A51CCB964CC73DBD6FC2881B6AC8AA1038426BE5D70029202E672CBF9DA72E680AC58D14848ECD6D0C149EF12C53537A34370FD953A482f951F" TargetMode="External"/><Relationship Id="rId22" Type="http://schemas.openxmlformats.org/officeDocument/2006/relationships/hyperlink" Target="consultantplus://offline/ref=A51CCB964CC73DBD6FC296167CA4F6183A4A35EEDF0A207576332AE8C2F7283D4A858B41C7C9C1640740CFB57F5506296E6300C653BA8191EABF47B7f853F" TargetMode="External"/><Relationship Id="rId27" Type="http://schemas.openxmlformats.org/officeDocument/2006/relationships/hyperlink" Target="consultantplus://offline/ref=A51CCB964CC73DBD6FC296167CA4F6183A4A35EED60E267F773877E2CAAE243F4D8AD456C080CD650740CBB2720A033C7F3B0CC54FA5828DF6BD45fB57F" TargetMode="External"/><Relationship Id="rId30" Type="http://schemas.openxmlformats.org/officeDocument/2006/relationships/hyperlink" Target="consultantplus://offline/ref=A51CCB964CC73DBD6FC296167CA4F6183A4A35EEDF0A207576332AE8C2F7283D4A858B41C7C9C1640740CFB5715506296E6300C653BA8191EABF47B7f853F" TargetMode="External"/><Relationship Id="rId35" Type="http://schemas.openxmlformats.org/officeDocument/2006/relationships/hyperlink" Target="consultantplus://offline/ref=A51CCB964CC73DBD6FC296167CA4F6183A4A35EEDF0A207576332AE8C2F7283D4A858B41C7C9C1640740CFB4785506296E6300C653BA8191EABF47B7f853F" TargetMode="External"/><Relationship Id="rId43" Type="http://schemas.openxmlformats.org/officeDocument/2006/relationships/hyperlink" Target="consultantplus://offline/ref=A51CCB964CC73DBD6FC296167CA4F6183A4A35EEDC0E2576733877E2CAAE243F4D8AD444C0D8C164055ECEB7675C527Af258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3149</Words>
  <Characters>17955</Characters>
  <Application>Microsoft Office Word</Application>
  <DocSecurity>0</DocSecurity>
  <Lines>149</Lines>
  <Paragraphs>42</Paragraphs>
  <ScaleCrop>false</ScaleCrop>
  <Company/>
  <LinksUpToDate>false</LinksUpToDate>
  <CharactersWithSpaces>21062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</dc:creator>
  <cp:lastModifiedBy>mib</cp:lastModifiedBy>
  <cp:revision>1</cp:revision>
  <dcterms:created xsi:type="dcterms:W3CDTF">2022-12-12T05:57:00Z</dcterms:created>
  <dcterms:modified xsi:type="dcterms:W3CDTF">2022-12-12T06:03:00Z</dcterms:modified>
</cp:coreProperties>
</file>