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6" w:rsidRDefault="007E75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75A6" w:rsidRDefault="007E75A6">
      <w:pPr>
        <w:pStyle w:val="ConsPlusNormal"/>
        <w:jc w:val="both"/>
        <w:outlineLvl w:val="0"/>
      </w:pPr>
    </w:p>
    <w:p w:rsidR="007E75A6" w:rsidRDefault="007E75A6">
      <w:pPr>
        <w:pStyle w:val="ConsPlusTitle"/>
        <w:jc w:val="center"/>
        <w:outlineLvl w:val="0"/>
      </w:pPr>
      <w:r>
        <w:t>МЭРИЯ ГОРОДСКОГО ОКРУГА ТОЛЬЯТТИ</w:t>
      </w:r>
    </w:p>
    <w:p w:rsidR="007E75A6" w:rsidRDefault="007E75A6">
      <w:pPr>
        <w:pStyle w:val="ConsPlusTitle"/>
        <w:jc w:val="center"/>
      </w:pPr>
      <w:r>
        <w:t>САМАРСКОЙ ОБЛАСТИ</w:t>
      </w:r>
    </w:p>
    <w:p w:rsidR="007E75A6" w:rsidRDefault="007E75A6">
      <w:pPr>
        <w:pStyle w:val="ConsPlusTitle"/>
        <w:jc w:val="center"/>
      </w:pPr>
    </w:p>
    <w:p w:rsidR="007E75A6" w:rsidRDefault="007E75A6">
      <w:pPr>
        <w:pStyle w:val="ConsPlusTitle"/>
        <w:jc w:val="center"/>
      </w:pPr>
      <w:r>
        <w:t>ПОСТАНОВЛЕНИЕ</w:t>
      </w:r>
    </w:p>
    <w:p w:rsidR="007E75A6" w:rsidRDefault="007E75A6">
      <w:pPr>
        <w:pStyle w:val="ConsPlusTitle"/>
        <w:jc w:val="center"/>
      </w:pPr>
      <w:r>
        <w:t>от 30 ноября 2009 г. N 2646-п/1</w:t>
      </w:r>
    </w:p>
    <w:p w:rsidR="007E75A6" w:rsidRDefault="007E75A6">
      <w:pPr>
        <w:pStyle w:val="ConsPlusTitle"/>
        <w:jc w:val="center"/>
      </w:pPr>
    </w:p>
    <w:p w:rsidR="007E75A6" w:rsidRDefault="007E75A6">
      <w:pPr>
        <w:pStyle w:val="ConsPlusTitle"/>
        <w:jc w:val="center"/>
      </w:pPr>
      <w:r>
        <w:t>ОБ УТВЕРЖДЕНИИ ПРАВИЛ ИСПОЛЬЗОВАНИЯ ВОДНЫХ ОБЪЕКТОВ ОБЩЕГО</w:t>
      </w:r>
    </w:p>
    <w:p w:rsidR="007E75A6" w:rsidRDefault="007E75A6">
      <w:pPr>
        <w:pStyle w:val="ConsPlusTitle"/>
        <w:jc w:val="center"/>
      </w:pPr>
      <w:r>
        <w:t xml:space="preserve">ПОЛЬЗОВАНИЯ, </w:t>
      </w:r>
      <w:proofErr w:type="gramStart"/>
      <w:r>
        <w:t>РАСПОЛОЖЕННЫХ</w:t>
      </w:r>
      <w:proofErr w:type="gramEnd"/>
      <w:r>
        <w:t xml:space="preserve"> НА ТЕРРИТОРИИ ГОРОДСКОГО ОКРУГА</w:t>
      </w:r>
    </w:p>
    <w:p w:rsidR="007E75A6" w:rsidRDefault="007E75A6">
      <w:pPr>
        <w:pStyle w:val="ConsPlusTitle"/>
        <w:jc w:val="center"/>
      </w:pPr>
      <w:r>
        <w:t>ТОЛЬЯТТИ, ДЛЯ ЛИЧНЫХ И БЫТОВЫХ НУЖД</w:t>
      </w:r>
    </w:p>
    <w:p w:rsidR="007E75A6" w:rsidRDefault="007E75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5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5A6" w:rsidRDefault="007E7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A6" w:rsidRDefault="007E75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E75A6" w:rsidRDefault="007E75A6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21.08.2017 N 2827-п/1)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</w:tr>
    </w:tbl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proofErr w:type="gramStart"/>
      <w:r>
        <w:t xml:space="preserve">В целях снижения неблагоприятного воздействия на здоровье населения и обеспечения экологической безопасности при использовании водных объектов общего пользования для личных и бытовых нужд, в соответствии с Водным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30.03.1999 </w:t>
      </w:r>
      <w:hyperlink r:id="rId8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21.12.1994 </w:t>
      </w:r>
      <w:hyperlink r:id="rId9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Самарской Губернской Думы</w:t>
      </w:r>
      <w:proofErr w:type="gramEnd"/>
      <w:r>
        <w:t xml:space="preserve"> от 23.10.2007 N 346 "О правилах охраны жизни людей на водных объектах в Самарской области",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Тольятти мэрия городского округа Тольятти постановляет: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городского округа Тольятти, для личных и бытовых нужд.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2. Управлению по оргработе и связям с общественностью мэрии (Шевелев Д.В.) опубликовать настоящее Постановление в средствах массовой информации городского округа Тольятти.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Иванова В.В.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right"/>
      </w:pPr>
      <w:r>
        <w:t>Мэр</w:t>
      </w:r>
    </w:p>
    <w:p w:rsidR="007E75A6" w:rsidRDefault="007E75A6">
      <w:pPr>
        <w:pStyle w:val="ConsPlusNormal"/>
        <w:jc w:val="right"/>
      </w:pPr>
      <w:r>
        <w:t>А.Н.ПУШКОВ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right"/>
        <w:outlineLvl w:val="0"/>
      </w:pPr>
      <w:r>
        <w:t>Утверждены</w:t>
      </w:r>
    </w:p>
    <w:p w:rsidR="007E75A6" w:rsidRDefault="007E75A6">
      <w:pPr>
        <w:pStyle w:val="ConsPlusNormal"/>
        <w:jc w:val="right"/>
      </w:pPr>
      <w:r>
        <w:t>Постановлением</w:t>
      </w:r>
    </w:p>
    <w:p w:rsidR="007E75A6" w:rsidRDefault="007E75A6">
      <w:pPr>
        <w:pStyle w:val="ConsPlusNormal"/>
        <w:jc w:val="right"/>
      </w:pPr>
      <w:r>
        <w:t>мэрии городского округа Тольятти</w:t>
      </w:r>
    </w:p>
    <w:p w:rsidR="007E75A6" w:rsidRDefault="007E75A6">
      <w:pPr>
        <w:pStyle w:val="ConsPlusNormal"/>
        <w:jc w:val="right"/>
      </w:pPr>
      <w:r>
        <w:t>от 30 ноября 2009 г. N 2646-п/1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Title"/>
        <w:jc w:val="center"/>
      </w:pPr>
      <w:bookmarkStart w:id="0" w:name="P31"/>
      <w:bookmarkEnd w:id="0"/>
      <w:r>
        <w:t>ПРАВИЛА</w:t>
      </w:r>
    </w:p>
    <w:p w:rsidR="007E75A6" w:rsidRDefault="007E75A6">
      <w:pPr>
        <w:pStyle w:val="ConsPlusTitle"/>
        <w:jc w:val="center"/>
      </w:pPr>
      <w:r>
        <w:t>ИСПОЛЬЗОВАНИЯ ВОДНЫХ ОБЪЕКТОВ ОБЩЕГО ПОЛЬЗОВАНИЯ,</w:t>
      </w:r>
    </w:p>
    <w:p w:rsidR="007E75A6" w:rsidRDefault="007E75A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ГОРОДСКОГО ОКРУГА ТОЛЬЯТТИ,</w:t>
      </w:r>
    </w:p>
    <w:p w:rsidR="007E75A6" w:rsidRDefault="007E75A6">
      <w:pPr>
        <w:pStyle w:val="ConsPlusTitle"/>
        <w:jc w:val="center"/>
      </w:pPr>
      <w:r>
        <w:t>ДЛЯ ЛИЧНЫХ И БЫТОВЫХ НУЖД</w:t>
      </w:r>
    </w:p>
    <w:p w:rsidR="007E75A6" w:rsidRDefault="007E75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5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5A6" w:rsidRDefault="007E75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5A6" w:rsidRDefault="007E75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7E75A6" w:rsidRDefault="007E75A6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21.08.2017 N 2827-п/1)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</w:tr>
    </w:tbl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>1. Общие положения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разработаны в соответствии со </w:t>
      </w:r>
      <w:hyperlink r:id="rId13" w:history="1">
        <w:r>
          <w:rPr>
            <w:color w:val="0000FF"/>
          </w:rPr>
          <w:t>ст. 6</w:t>
        </w:r>
      </w:hyperlink>
      <w:r>
        <w:t xml:space="preserve">, </w:t>
      </w:r>
      <w:hyperlink r:id="rId14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Федерации, </w:t>
      </w:r>
      <w:hyperlink r:id="rId15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устанавливают порядок использования поверхностных водных объектов общего пользования для личных и бытовых нужд на территории городского округа Тольятти.</w:t>
      </w:r>
      <w:proofErr w:type="gramEnd"/>
    </w:p>
    <w:p w:rsidR="007E75A6" w:rsidRDefault="007E75A6">
      <w:pPr>
        <w:pStyle w:val="ConsPlusNormal"/>
        <w:spacing w:before="220"/>
        <w:ind w:firstLine="540"/>
        <w:jc w:val="both"/>
      </w:pPr>
      <w:r>
        <w:t>1.2. Основные термины и понятия, используемые в настоящих Правилах: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7E75A6" w:rsidRDefault="007E75A6">
      <w:pPr>
        <w:pStyle w:val="ConsPlusNormal"/>
        <w:spacing w:before="220"/>
        <w:ind w:firstLine="540"/>
        <w:jc w:val="both"/>
      </w:pPr>
      <w:proofErr w:type="gramStart"/>
      <w: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  <w:proofErr w:type="gramEnd"/>
    </w:p>
    <w:p w:rsidR="007E75A6" w:rsidRDefault="007E75A6">
      <w:pPr>
        <w:pStyle w:val="ConsPlusNormal"/>
        <w:spacing w:before="220"/>
        <w:ind w:firstLine="540"/>
        <w:jc w:val="both"/>
      </w:pPr>
      <w:r>
        <w:t>водный объект общего пользования - поверхностный водный объект, находящийся в государственной или муниципальной собственности, расположенный на территории муниципального образования, доступный для бесплатного использования гражданами для удовлетворения личных и бытовых нужд, если иное не предусмотрено федеральным законодательством.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Остальные термины и понятия, используемые в настоящих правилах, даны в том же значении, в каком они используются в Водном </w:t>
      </w:r>
      <w:hyperlink r:id="rId16" w:history="1">
        <w:r>
          <w:rPr>
            <w:color w:val="0000FF"/>
          </w:rPr>
          <w:t>кодексе</w:t>
        </w:r>
      </w:hyperlink>
      <w:r>
        <w:t xml:space="preserve"> Российской Федерации.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1.3. Настоящие Правила определяют требования, предъявляемые к забору (изъятию) водных ресурсов для личных и бытовых нужд, купанию людей, отдыху, туризму, спорту, любительскому и спортивному рыболовству, водопою, и обязательны для населения и организаций любой формы собственности на территории городского округа Тольятти.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1.4. Использование водных объектов общего пользования для личных и бытовых нужд общедоступно и осуществляется бесплатно.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1.5. Полоса земли вдоль береговой линии (границы водного объекта) водного объекта общего пользования (береговая полоса), ширина которой установлена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предназначается для общего пользования.</w:t>
      </w:r>
    </w:p>
    <w:p w:rsidR="007E75A6" w:rsidRDefault="007E75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21.08.2017 N 2827-п/1)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 соответствующие </w:t>
      </w:r>
      <w:r>
        <w:lastRenderedPageBreak/>
        <w:t>режимы особой охраны для водных объектов:</w:t>
      </w:r>
      <w:proofErr w:type="gramEnd"/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отнесенных</w:t>
      </w:r>
      <w:proofErr w:type="gramEnd"/>
      <w:r>
        <w:t xml:space="preserve"> к особо охраняемым водным объектам;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входящих в состав особо охраняемых природных территорий;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расположенных в границах зон, округов санитарной охраны водных объектов - источников питьевого водоснабжения;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расположенных в границах рыбохозяйственных заповедных зон;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содержащих</w:t>
      </w:r>
      <w:proofErr w:type="gramEnd"/>
      <w:r>
        <w:t xml:space="preserve"> природные лечебные ресурсы;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1.7. Юридические лица, физические лица и индивидуальные предприниматели (далее - пользователи)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границах</w:t>
      </w:r>
      <w:proofErr w:type="gramEnd"/>
      <w:r>
        <w:t xml:space="preserve"> водоохранных зон запрещаются: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использование сточных вод в целях регулирования плодородия почв;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осуществление авиационных мер по борьбе с вредными организмами;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движение и стоянка транспортных средств (кроме специальных транспортных средств), за исключением их движения по дорогам и стоянки на дорогах в специально оборудованных местах, имеющих твердое покрытие;</w:t>
      </w:r>
    </w:p>
    <w:p w:rsidR="007E75A6" w:rsidRDefault="007E75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75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75A6" w:rsidRDefault="007E75A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75A6" w:rsidRDefault="007E75A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вместо слов "настоящего Кодекса" следует читать "Водного кодекса Российской Федерации".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5A6" w:rsidRDefault="007E75A6"/>
        </w:tc>
      </w:tr>
    </w:tbl>
    <w:p w:rsidR="007E75A6" w:rsidRDefault="007E75A6">
      <w:pPr>
        <w:pStyle w:val="ConsPlusNormal"/>
        <w:spacing w:before="280"/>
        <w:ind w:firstLine="540"/>
        <w:jc w:val="both"/>
      </w:pPr>
      <w:proofErr w:type="gramStart"/>
      <w:r>
        <w:t xml:space="preserve"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</w:t>
      </w:r>
      <w:hyperlink r:id="rId21" w:history="1">
        <w:r>
          <w:rPr>
            <w:color w:val="0000FF"/>
          </w:rPr>
          <w:t>Кодекса</w:t>
        </w:r>
      </w:hyperlink>
      <w: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7E75A6" w:rsidRDefault="007E75A6">
      <w:pPr>
        <w:pStyle w:val="ConsPlusNormal"/>
        <w:spacing w:before="220"/>
        <w:ind w:firstLine="540"/>
        <w:jc w:val="both"/>
      </w:pPr>
      <w:r>
        <w:t>- размещение специализированных хранилищ пестицидов и агрохимикатов, применение пестицидов и агрохимикатов;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сброс сточных, в том числе дренажных, вод;</w:t>
      </w:r>
    </w:p>
    <w:p w:rsidR="007E75A6" w:rsidRDefault="007E75A6">
      <w:pPr>
        <w:pStyle w:val="ConsPlusNormal"/>
        <w:spacing w:before="220"/>
        <w:ind w:firstLine="540"/>
        <w:jc w:val="both"/>
      </w:pPr>
      <w:proofErr w:type="gramStart"/>
      <w:r>
        <w:t xml:space="preserve"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</w:t>
      </w:r>
      <w:r>
        <w:lastRenderedPageBreak/>
        <w:t xml:space="preserve">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2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от 21</w:t>
      </w:r>
      <w:proofErr w:type="gramEnd"/>
      <w:r>
        <w:t xml:space="preserve"> февраля 1992 года N 2395-1 "О недрах").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границах</w:t>
      </w:r>
      <w:proofErr w:type="gramEnd"/>
      <w:r>
        <w:t xml:space="preserve"> прибрежных защитных полос наряду с ограничениями, указанными выше, запрещаются: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распашка земель;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размещение отвалов размываемых грунтов;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выпас сельскохозяйственных животных и организация для них летних лагерей, ванн.</w:t>
      </w:r>
    </w:p>
    <w:p w:rsidR="007E75A6" w:rsidRDefault="007E75A6">
      <w:pPr>
        <w:pStyle w:val="ConsPlusNormal"/>
        <w:jc w:val="both"/>
      </w:pPr>
      <w:r>
        <w:t xml:space="preserve">(п. 1.7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21.08.2017 N 2827-п/1)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1.8. При использовании водных объектов общего пользования, в том числе и береговой полосы водного объекта, пользователи обязаны соблюдать требования, установленные санитарными правилами и нормами охраны поверхностных вод от загрязнения.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1.9.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осуществляется в соответствии с градостроительным и водным законодательством.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>2. Требования к водозабору для личных и бытовых нужд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2.2. Водопользование на водных объектах общего пользования, находящихся в муниципальной собственности, приостанавливается или ограничивается в случаях: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угрозы причинения вреда жизни и здоровью человека;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возникновения радиационной аварии или иных чрезвычайных ситуаций природного или техногенного характера;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причинения вреда окружающей среде;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установления охранных зон гидроэнергетических объектов;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в иных предусмотренных федеральными законами случаях.</w:t>
      </w:r>
    </w:p>
    <w:p w:rsidR="007E75A6" w:rsidRDefault="007E75A6">
      <w:pPr>
        <w:pStyle w:val="ConsPlusNormal"/>
        <w:jc w:val="both"/>
      </w:pPr>
      <w:r>
        <w:t xml:space="preserve">(п. 2.2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21.08.2017 N 2827-п/1)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>3. Места, отведенные для купания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>3.1. Постановлением администрации городского округа Тольятти устанавливаются места, где разрешено купание.</w:t>
      </w:r>
    </w:p>
    <w:p w:rsidR="007E75A6" w:rsidRDefault="007E75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21.08.2017 N 2827-п/1)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lastRenderedPageBreak/>
        <w:t xml:space="preserve">3.2. Купание людей на водных объектах общего пользования осуществляется в соответствии с требованиями, установленными законодательством и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Самарской Губернской Думы от 23.10.2007 N 346 "О Правилах охраны жизни людей на водных объектах в Самарской области".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3.3. В </w:t>
      </w:r>
      <w:proofErr w:type="gramStart"/>
      <w:r>
        <w:t>соответствии</w:t>
      </w:r>
      <w:proofErr w:type="gramEnd"/>
      <w:r>
        <w:t xml:space="preserve"> с </w:t>
      </w:r>
      <w:hyperlink r:id="rId27" w:history="1">
        <w:r>
          <w:rPr>
            <w:color w:val="0000FF"/>
          </w:rPr>
          <w:t>ГОСТ 17.1.5.02-80</w:t>
        </w:r>
      </w:hyperlink>
      <w:r>
        <w:t xml:space="preserve"> "Охрана природы. Гидросфера. Гигиенические требования к зонам рекреации водных объектов" к зонам для купания людей устанавливаются следующие требования: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наличие или возможность устройства удобных и безопасных подходов к воде;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наличие подъездных путей в зону рекреации;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безопасный рельеф дна (отсутствие ям, зарослей водных растений, острых камней и пр.);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благоприятный гидрологический режим (отсутствие водоворотов, течений более 0,5 м/с, резких колебаний уровня воды);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отсутствие возможности неблагоприятных и опасных процессов (оползней, обвалов, селей, лавин).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3.4. Места, отведенные для купания, должны быть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3.5. Безопасность детей на воде обеспечивается правильным выбором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3.6. Купание детей в неустановленных местах, плавание на не приспособленных для этого средствах (предметах) и другие нарушения </w:t>
      </w:r>
      <w:hyperlink r:id="rId28" w:history="1">
        <w:r>
          <w:rPr>
            <w:color w:val="0000FF"/>
          </w:rPr>
          <w:t>Правил</w:t>
        </w:r>
      </w:hyperlink>
      <w:r>
        <w:t xml:space="preserve"> охраны жизни людей на водных объектах в Самарской области не допускаются.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3.7. Места, отведенные для купания, с учетом местных условий должны быть удалены от портов и портовых сооружений, шлюзов, гидроэлектростанций, от ме</w:t>
      </w:r>
      <w:proofErr w:type="gramStart"/>
      <w:r>
        <w:t>ст сбр</w:t>
      </w:r>
      <w:proofErr w:type="gramEnd"/>
      <w:r>
        <w:t>оса сточных вод, стойбищ и водопоя сельскохозяйственных животных, а также других источников загрязнения.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3.8. В информации о запрещении использования водных объектов для купания указывается, что запрещается: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купаться в местах, где выставлены щиты (аншлаги) с предупреждающими и запрещающими знаками и надписями;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заплывать за буйки, обозначающие границы плавания;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подплывать к маломерным судам и другим плавательным средствам;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прыгать с не приспособленных для этих целей сооружений в воду;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заходить на маломерных судах в зону купания пляжей;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загрязнять и засорять поверхностные воды и берега водных объектов общего пользования, территорию пляжа, а также кабины для переодевания, душевые установки, питьевые фонтанчики, туалеты;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купаться в состоянии алкогольного опьянения;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lastRenderedPageBreak/>
        <w:t>- купаться в обнаженном виде;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- допускать действия в воде, связанные с захватом </w:t>
      </w:r>
      <w:proofErr w:type="gramStart"/>
      <w:r>
        <w:t>купающихся</w:t>
      </w:r>
      <w:proofErr w:type="gramEnd"/>
      <w:r>
        <w:t>;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- подавать крики ложной тревоги.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 xml:space="preserve">4. Требования к выбору мест </w:t>
      </w:r>
      <w:proofErr w:type="gramStart"/>
      <w:r>
        <w:t>для</w:t>
      </w:r>
      <w:proofErr w:type="gramEnd"/>
      <w:r>
        <w:t xml:space="preserve"> любительского и спортивного</w:t>
      </w:r>
    </w:p>
    <w:p w:rsidR="007E75A6" w:rsidRDefault="007E75A6">
      <w:pPr>
        <w:pStyle w:val="ConsPlusNormal"/>
        <w:jc w:val="center"/>
      </w:pPr>
      <w:r>
        <w:t>рыболовства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 xml:space="preserve">4.1.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20.12.2004 N 166-ФЗ "О рыболовстве и сохранении водных биологических ресурсов". Ограничение рыболовства устанавливается в соответствии с федеральным законодательством.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 xml:space="preserve">4.2. Выбор мест при рыбной ловле на льду осуществляется в соответствии с требованиями, установленными законодательством и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Самарской Губернской Думы от 23.10.2007 N 346 "О Правилах охраны жизни людей на водных объектах в Самарской области".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>5. Оповещение населения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>5.1. Об условиях использования водных объектов общего пользования и его ограничении население оповещается администрацией городского округа Тольятти через средства массовой информации и посредством специальных информационных знаков, устанавливаемых вдоль берегов водных объектов, а также иными способами.</w:t>
      </w:r>
    </w:p>
    <w:p w:rsidR="007E75A6" w:rsidRDefault="007E75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21.08.2017 N 2827-п/1)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5.2.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городского округа Тольятти.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center"/>
        <w:outlineLvl w:val="1"/>
      </w:pPr>
      <w:r>
        <w:t>6. Ответственность за нарушение условий общего</w:t>
      </w:r>
    </w:p>
    <w:p w:rsidR="007E75A6" w:rsidRDefault="007E75A6">
      <w:pPr>
        <w:pStyle w:val="ConsPlusNormal"/>
        <w:jc w:val="center"/>
      </w:pPr>
      <w:r>
        <w:t>водопользования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ind w:firstLine="540"/>
        <w:jc w:val="both"/>
      </w:pPr>
      <w:r>
        <w:t>6.1.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7E75A6" w:rsidRDefault="007E75A6">
      <w:pPr>
        <w:pStyle w:val="ConsPlusNormal"/>
        <w:spacing w:before="220"/>
        <w:ind w:firstLine="540"/>
        <w:jc w:val="both"/>
      </w:pPr>
      <w:r>
        <w:t>6.2. Виновные несут ответственность за нарушение установленных условий общего водопользования в соответствии с законодательством Российской Федерации.</w:t>
      </w: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jc w:val="both"/>
      </w:pPr>
    </w:p>
    <w:p w:rsidR="007E75A6" w:rsidRDefault="007E7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25" w:rsidRDefault="007E75A6">
      <w:bookmarkStart w:id="1" w:name="_GoBack"/>
      <w:bookmarkEnd w:id="1"/>
    </w:p>
    <w:sectPr w:rsidR="00FE7025" w:rsidSect="009A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A6"/>
    <w:rsid w:val="00375B3A"/>
    <w:rsid w:val="0073400F"/>
    <w:rsid w:val="007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41F42F639E2310207CF837CBE1B1543C7A18CFB9F98FD1BCED6887DCC5C998C12F0A1991A3EF1627C4B67E775861E53262BF11D8BE6511Af8E" TargetMode="External"/><Relationship Id="rId13" Type="http://schemas.openxmlformats.org/officeDocument/2006/relationships/hyperlink" Target="consultantplus://offline/ref=BF141F42F639E2310207CF837CBE1B1543C7A18AF09598FD1BCED6887DCC5C998C12F0A1991A3AF36F7C4B67E775861E53262BF11D8BE6511Af8E" TargetMode="External"/><Relationship Id="rId18" Type="http://schemas.openxmlformats.org/officeDocument/2006/relationships/hyperlink" Target="consultantplus://offline/ref=BF141F42F639E2310207D18E6AD2471D46C4F686F09091AB45918DD52AC556CECB5DA9E3DD173BF467771F30A874DA58003528F71D88E64DAB6EA814f4E" TargetMode="External"/><Relationship Id="rId26" Type="http://schemas.openxmlformats.org/officeDocument/2006/relationships/hyperlink" Target="consultantplus://offline/ref=BF141F42F639E2310207D18E6AD2471D46C4F686F89495A24099D0DF229C5ACCCC52F6F4C85E6FF965710137A33E891C5713f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141F42F639E2310207CF837CBE1B1543C7A18AF09598FD1BCED6887DCC5C999E12A8AD9B1C24F567691D36A112f1E" TargetMode="External"/><Relationship Id="rId7" Type="http://schemas.openxmlformats.org/officeDocument/2006/relationships/hyperlink" Target="consultantplus://offline/ref=BF141F42F639E2310207CF837CBE1B1543C7A18AF09598FD1BCED6887DCC5C998C12F0A19D1E31A036334A3BA126951D552628F10118f8E" TargetMode="External"/><Relationship Id="rId12" Type="http://schemas.openxmlformats.org/officeDocument/2006/relationships/hyperlink" Target="consultantplus://offline/ref=BF141F42F639E2310207D18E6AD2471D46C4F686F09091AB45918DD52AC556CECB5DA9E3DD173BF467771F33A874DA58003528F71D88E64DAB6EA814f4E" TargetMode="External"/><Relationship Id="rId17" Type="http://schemas.openxmlformats.org/officeDocument/2006/relationships/hyperlink" Target="consultantplus://offline/ref=BF141F42F639E2310207CF837CBE1B1543C7A18AF09598FD1BCED6887DCC5C999E12A8AD9B1C24F567691D36A112f1E" TargetMode="External"/><Relationship Id="rId25" Type="http://schemas.openxmlformats.org/officeDocument/2006/relationships/hyperlink" Target="consultantplus://offline/ref=BF141F42F639E2310207D18E6AD2471D46C4F686F09091AB45918DD52AC556CECB5DA9E3DD173BF467771D3EA874DA58003528F71D88E64DAB6EA814f4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141F42F639E2310207CF837CBE1B1543C7A18AF09598FD1BCED6887DCC5C999E12A8AD9B1C24F567691D36A112f1E" TargetMode="External"/><Relationship Id="rId20" Type="http://schemas.openxmlformats.org/officeDocument/2006/relationships/hyperlink" Target="consultantplus://offline/ref=BF141F42F639E2310207CF837CBE1B1543C7A18AF09598FD1BCED6887DCC5C999E12A8AD9B1C24F567691D36A112f1E" TargetMode="External"/><Relationship Id="rId29" Type="http://schemas.openxmlformats.org/officeDocument/2006/relationships/hyperlink" Target="consultantplus://offline/ref=BF141F42F639E2310207CF837CBE1B1543C7A188F89298FD1BCED6887DCC5C999E12A8AD9B1C24F567691D36A112f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41F42F639E2310207D18E6AD2471D46C4F686F09091AB45918DD52AC556CECB5DA9E3DD173BF467771F33A874DA58003528F71D88E64DAB6EA814f4E" TargetMode="External"/><Relationship Id="rId11" Type="http://schemas.openxmlformats.org/officeDocument/2006/relationships/hyperlink" Target="consultantplus://offline/ref=BF141F42F639E2310207D18E6AD2471D46C4F686F89396AA469DD0DF229C5ACCCC52F6F4DA5E37F567761A31A52BDF4D116D27F30597E753B76CAA4710f6E" TargetMode="External"/><Relationship Id="rId24" Type="http://schemas.openxmlformats.org/officeDocument/2006/relationships/hyperlink" Target="consultantplus://offline/ref=BF141F42F639E2310207D18E6AD2471D46C4F686F09091AB45918DD52AC556CECB5DA9E3DD173BF467771D37A874DA58003528F71D88E64DAB6EA814f4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F141F42F639E2310207CF837CBE1B1543C7A18FFB9F98FD1BCED6887DCC5C998C12F0A1991A3BF2617C4B67E775861E53262BF11D8BE6511Af8E" TargetMode="External"/><Relationship Id="rId23" Type="http://schemas.openxmlformats.org/officeDocument/2006/relationships/hyperlink" Target="consultantplus://offline/ref=BF141F42F639E2310207D18E6AD2471D46C4F686F09091AB45918DD52AC556CECB5DA9E3DD173BF467771F31A874DA58003528F71D88E64DAB6EA814f4E" TargetMode="External"/><Relationship Id="rId28" Type="http://schemas.openxmlformats.org/officeDocument/2006/relationships/hyperlink" Target="consultantplus://offline/ref=BF141F42F639E2310207D18E6AD2471D46C4F686F89495A24099D0DF229C5ACCCC52F6F4DA5E37F567771F37A72BDF4D116D27F30597E753B76CAA4710f6E" TargetMode="External"/><Relationship Id="rId10" Type="http://schemas.openxmlformats.org/officeDocument/2006/relationships/hyperlink" Target="consultantplus://offline/ref=BF141F42F639E2310207D18E6AD2471D46C4F686F89495A24099D0DF229C5ACCCC52F6F4C85E6FF965710137A33E891C5713f9E" TargetMode="External"/><Relationship Id="rId19" Type="http://schemas.openxmlformats.org/officeDocument/2006/relationships/hyperlink" Target="consultantplus://offline/ref=BF141F42F639E2310207CF837CBE1B1543C7A18AF09598FD1BCED6887DCC5C999E12A8AD9B1C24F567691D36A112f1E" TargetMode="External"/><Relationship Id="rId31" Type="http://schemas.openxmlformats.org/officeDocument/2006/relationships/hyperlink" Target="consultantplus://offline/ref=BF141F42F639E2310207D18E6AD2471D46C4F686F09091AB45918DD52AC556CECB5DA9E3DD173BF467771D3FA874DA58003528F71D88E64DAB6EA814f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141F42F639E2310207CF837CBE1B1543C7AF89FB9398FD1BCED6887DCC5C999E12A8AD9B1C24F567691D36A112f1E" TargetMode="External"/><Relationship Id="rId14" Type="http://schemas.openxmlformats.org/officeDocument/2006/relationships/hyperlink" Target="consultantplus://offline/ref=BF141F42F639E2310207CF837CBE1B1543C7A18AF09598FD1BCED6887DCC5C998C12F0A19D1E31A036334A3BA126951D552628F10118f8E" TargetMode="External"/><Relationship Id="rId22" Type="http://schemas.openxmlformats.org/officeDocument/2006/relationships/hyperlink" Target="consultantplus://offline/ref=BF141F42F639E2310207CF837CBE1B1543C7AF89FF9398FD1BCED6887DCC5C998C12F0A19E1D31A036334A3BA126951D552628F10118f8E" TargetMode="External"/><Relationship Id="rId27" Type="http://schemas.openxmlformats.org/officeDocument/2006/relationships/hyperlink" Target="consultantplus://offline/ref=BF141F42F639E2310207CC9665BE1B1548CAA88CF2C1CFFF4A9BD88D759C06899A5BFFA6871B3AEA65771D13f7E" TargetMode="External"/><Relationship Id="rId30" Type="http://schemas.openxmlformats.org/officeDocument/2006/relationships/hyperlink" Target="consultantplus://offline/ref=BF141F42F639E2310207D18E6AD2471D46C4F686F89495A24099D0DF229C5ACCCC52F6F4C85E6FF965710137A33E891C5713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2021-10-26T04:31:00Z</dcterms:created>
  <dcterms:modified xsi:type="dcterms:W3CDTF">2021-10-26T04:32:00Z</dcterms:modified>
</cp:coreProperties>
</file>