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1B8B6" w14:textId="350D147E" w:rsidR="00200229" w:rsidRPr="00213CBE" w:rsidRDefault="00200229" w:rsidP="001A0073">
      <w:pPr>
        <w:pStyle w:val="a3"/>
        <w:spacing w:after="200"/>
        <w:ind w:firstLine="0"/>
        <w:jc w:val="center"/>
        <w:rPr>
          <w:szCs w:val="28"/>
        </w:rPr>
      </w:pPr>
      <w:r w:rsidRPr="00213CBE">
        <w:rPr>
          <w:szCs w:val="28"/>
        </w:rPr>
        <w:t>Основные итоги социально-экономического развития</w:t>
      </w:r>
      <w:r w:rsidRPr="00213CBE">
        <w:rPr>
          <w:szCs w:val="28"/>
        </w:rPr>
        <w:br/>
        <w:t>городского округа Тольятти за 20</w:t>
      </w:r>
      <w:r w:rsidR="001A0073">
        <w:rPr>
          <w:szCs w:val="28"/>
        </w:rPr>
        <w:t>20</w:t>
      </w:r>
      <w:r w:rsidRPr="00213CBE">
        <w:rPr>
          <w:szCs w:val="28"/>
        </w:rPr>
        <w:t xml:space="preserve"> год</w:t>
      </w:r>
    </w:p>
    <w:p w14:paraId="40382AE8" w14:textId="77777777" w:rsidR="00200229" w:rsidRPr="00213CBE" w:rsidRDefault="00200229" w:rsidP="00200229">
      <w:pPr>
        <w:pStyle w:val="a3"/>
        <w:spacing w:after="200"/>
        <w:jc w:val="center"/>
        <w:rPr>
          <w:szCs w:val="28"/>
        </w:rPr>
      </w:pPr>
      <w:r w:rsidRPr="00213CBE">
        <w:rPr>
          <w:szCs w:val="28"/>
        </w:rPr>
        <w:t>(</w:t>
      </w:r>
      <w:proofErr w:type="gramStart"/>
      <w:r w:rsidRPr="00213CBE">
        <w:rPr>
          <w:szCs w:val="28"/>
        </w:rPr>
        <w:t>размещен</w:t>
      </w:r>
      <w:proofErr w:type="gramEnd"/>
      <w:r w:rsidRPr="00213CBE">
        <w:rPr>
          <w:szCs w:val="28"/>
        </w:rPr>
        <w:t xml:space="preserve"> в сети Интернет по адресу: </w:t>
      </w:r>
      <w:hyperlink r:id="rId8" w:history="1">
        <w:r w:rsidRPr="00213CBE">
          <w:rPr>
            <w:rStyle w:val="aa"/>
            <w:szCs w:val="28"/>
          </w:rPr>
          <w:t>http://tgl.ru/structure/department/doklad-mera-pered-pravitelstvom-samarskoy-oblasti/</w:t>
        </w:r>
      </w:hyperlink>
      <w:r w:rsidRPr="00213CBE">
        <w:rPr>
          <w:szCs w:val="28"/>
        </w:rPr>
        <w:t>)</w:t>
      </w:r>
    </w:p>
    <w:p w14:paraId="45D2EBCF" w14:textId="76137B74" w:rsidR="00200229" w:rsidRPr="00213CBE" w:rsidRDefault="00200229" w:rsidP="001A0073">
      <w:pPr>
        <w:pStyle w:val="a3"/>
        <w:ind w:firstLine="0"/>
        <w:jc w:val="center"/>
        <w:rPr>
          <w:szCs w:val="28"/>
        </w:rPr>
      </w:pPr>
      <w:r w:rsidRPr="00213CBE">
        <w:rPr>
          <w:szCs w:val="28"/>
        </w:rPr>
        <w:t>Раздел 1. Краткое описание итогов социально-экономического развития муниципального образования по состоянию на конец 20</w:t>
      </w:r>
      <w:r w:rsidR="001A0073" w:rsidRPr="001A0073">
        <w:rPr>
          <w:szCs w:val="28"/>
        </w:rPr>
        <w:t>20</w:t>
      </w:r>
      <w:r w:rsidRPr="00213CBE">
        <w:rPr>
          <w:szCs w:val="28"/>
        </w:rPr>
        <w:t xml:space="preserve"> года</w:t>
      </w:r>
    </w:p>
    <w:p w14:paraId="47AD42C2" w14:textId="77777777" w:rsidR="00200229" w:rsidRPr="00213CBE" w:rsidRDefault="00200229" w:rsidP="00DB2BD2">
      <w:pPr>
        <w:autoSpaceDE w:val="0"/>
        <w:autoSpaceDN w:val="0"/>
        <w:adjustRightInd w:val="0"/>
        <w:spacing w:line="240" w:lineRule="auto"/>
        <w:rPr>
          <w:rFonts w:ascii="Courier" w:hAnsi="Courier" w:cs="Courier"/>
          <w:sz w:val="22"/>
        </w:rPr>
      </w:pPr>
    </w:p>
    <w:p w14:paraId="0F1A19A2" w14:textId="382D4166" w:rsidR="00DB2BD2" w:rsidRPr="00DB2BD2" w:rsidRDefault="00DB2BD2" w:rsidP="00C809F5">
      <w:pPr>
        <w:pStyle w:val="a7"/>
        <w:numPr>
          <w:ilvl w:val="0"/>
          <w:numId w:val="2"/>
        </w:numPr>
        <w:tabs>
          <w:tab w:val="clear" w:pos="432"/>
          <w:tab w:val="left" w:pos="142"/>
          <w:tab w:val="left" w:pos="9720"/>
        </w:tabs>
        <w:ind w:left="0" w:right="-1" w:firstLine="709"/>
        <w:textAlignment w:val="top"/>
        <w:rPr>
          <w:rFonts w:eastAsia="Times New Roman"/>
          <w:bCs/>
          <w:spacing w:val="2"/>
          <w:szCs w:val="28"/>
          <w:lang w:eastAsia="ar-SA"/>
        </w:rPr>
      </w:pPr>
      <w:r w:rsidRPr="00DB2BD2">
        <w:rPr>
          <w:rFonts w:eastAsia="Times New Roman"/>
          <w:bCs/>
          <w:spacing w:val="2"/>
          <w:szCs w:val="28"/>
          <w:lang w:eastAsia="ar-SA"/>
        </w:rPr>
        <w:t xml:space="preserve">В 2020 году на социально-экономическое развитие города негативное воздействие оказали ограничительные меры, введенные в стране в целях сдерживания распространения новой коронавирусной инфекции. По итогам 2020 года, на 8% к 2019 году сократились объемы промышленного производства, в том числе в автомобилестроении - на 16%. </w:t>
      </w:r>
    </w:p>
    <w:p w14:paraId="775624C1" w14:textId="23211B13" w:rsidR="00DB2BD2" w:rsidRPr="00DB2BD2" w:rsidRDefault="00DB2BD2" w:rsidP="00C809F5">
      <w:pPr>
        <w:pStyle w:val="a7"/>
        <w:numPr>
          <w:ilvl w:val="0"/>
          <w:numId w:val="2"/>
        </w:numPr>
        <w:tabs>
          <w:tab w:val="clear" w:pos="432"/>
          <w:tab w:val="left" w:pos="142"/>
          <w:tab w:val="left" w:pos="9720"/>
        </w:tabs>
        <w:ind w:left="0" w:right="-1" w:firstLine="709"/>
        <w:textAlignment w:val="top"/>
        <w:rPr>
          <w:rFonts w:eastAsia="Times New Roman"/>
          <w:bCs/>
          <w:spacing w:val="2"/>
          <w:szCs w:val="28"/>
          <w:lang w:eastAsia="ar-SA"/>
        </w:rPr>
      </w:pPr>
      <w:r w:rsidRPr="00DB2BD2">
        <w:rPr>
          <w:rFonts w:eastAsia="Times New Roman"/>
          <w:bCs/>
          <w:spacing w:val="2"/>
          <w:szCs w:val="28"/>
          <w:lang w:eastAsia="ar-SA"/>
        </w:rPr>
        <w:t xml:space="preserve">В большей степени кризис затронул малый бизнес, особенно в отраслях, признанных государством наиболее пострадавшими, а это - 10 тыс. организаций и индивидуальных предпринимателей города. После приостановки деятельности предприятий общественного питания, сферы услуг, досуга и развлечений в условиях введения ограничительных мер в связи с распространением коронавирусной инфекции, работа некоторых из </w:t>
      </w:r>
      <w:r w:rsidR="00FC6AD2">
        <w:rPr>
          <w:rFonts w:eastAsia="Times New Roman"/>
          <w:bCs/>
          <w:spacing w:val="2"/>
          <w:szCs w:val="28"/>
          <w:lang w:eastAsia="ar-SA"/>
        </w:rPr>
        <w:t>них</w:t>
      </w:r>
      <w:r w:rsidRPr="00DB2BD2">
        <w:rPr>
          <w:rFonts w:eastAsia="Times New Roman"/>
          <w:bCs/>
          <w:spacing w:val="2"/>
          <w:szCs w:val="28"/>
          <w:lang w:eastAsia="ar-SA"/>
        </w:rPr>
        <w:t xml:space="preserve"> так и не была возобновлена. </w:t>
      </w:r>
    </w:p>
    <w:p w14:paraId="095308E0" w14:textId="18BD10F1" w:rsidR="00FC6B7F" w:rsidRDefault="00DB2BD2" w:rsidP="00C809F5">
      <w:pPr>
        <w:pStyle w:val="a7"/>
        <w:numPr>
          <w:ilvl w:val="0"/>
          <w:numId w:val="2"/>
        </w:numPr>
        <w:tabs>
          <w:tab w:val="clear" w:pos="432"/>
          <w:tab w:val="left" w:pos="142"/>
          <w:tab w:val="left" w:pos="9720"/>
        </w:tabs>
        <w:ind w:left="0" w:right="-1" w:firstLine="709"/>
        <w:textAlignment w:val="top"/>
        <w:rPr>
          <w:rFonts w:eastAsia="Times New Roman"/>
          <w:bCs/>
          <w:spacing w:val="2"/>
          <w:szCs w:val="28"/>
          <w:lang w:eastAsia="ar-SA"/>
        </w:rPr>
      </w:pPr>
      <w:r w:rsidRPr="00DB2BD2">
        <w:rPr>
          <w:rFonts w:eastAsia="Times New Roman"/>
          <w:bCs/>
          <w:spacing w:val="2"/>
          <w:szCs w:val="28"/>
          <w:lang w:eastAsia="ar-SA"/>
        </w:rPr>
        <w:t>С апреля 2020 года на фоне кризиса существенно выросло число граждан, обратившихся в службу занятости за содействием в трудоустройстве. По данным ГКУ СО «Центр занятости населения г.о. Тольятти» численность официально зарегистрированных безработных по состоянию на конец 2020 года составила 13,4 тыс. человек, что в 4 раза больше</w:t>
      </w:r>
      <w:r w:rsidR="00FC6AD2">
        <w:rPr>
          <w:rFonts w:eastAsia="Times New Roman"/>
          <w:bCs/>
          <w:spacing w:val="2"/>
          <w:szCs w:val="28"/>
          <w:lang w:eastAsia="ar-SA"/>
        </w:rPr>
        <w:t xml:space="preserve">, чем в </w:t>
      </w:r>
      <w:r w:rsidRPr="00DB2BD2">
        <w:rPr>
          <w:rFonts w:eastAsia="Times New Roman"/>
          <w:bCs/>
          <w:spacing w:val="2"/>
          <w:szCs w:val="28"/>
          <w:lang w:eastAsia="ar-SA"/>
        </w:rPr>
        <w:t>2019 году</w:t>
      </w:r>
      <w:r w:rsidR="00A97CC3">
        <w:rPr>
          <w:rFonts w:eastAsia="Times New Roman"/>
          <w:bCs/>
          <w:spacing w:val="2"/>
          <w:szCs w:val="28"/>
          <w:lang w:eastAsia="ar-SA"/>
        </w:rPr>
        <w:t>).</w:t>
      </w:r>
      <w:r w:rsidRPr="00DB2BD2">
        <w:rPr>
          <w:rFonts w:eastAsia="Times New Roman"/>
          <w:bCs/>
          <w:spacing w:val="2"/>
          <w:szCs w:val="28"/>
          <w:lang w:eastAsia="ar-SA"/>
        </w:rPr>
        <w:t xml:space="preserve"> Максимальное </w:t>
      </w:r>
      <w:proofErr w:type="gramStart"/>
      <w:r w:rsidRPr="00DB2BD2">
        <w:rPr>
          <w:rFonts w:eastAsia="Times New Roman"/>
          <w:bCs/>
          <w:spacing w:val="2"/>
          <w:szCs w:val="28"/>
          <w:lang w:eastAsia="ar-SA"/>
        </w:rPr>
        <w:t>значение  безработицы</w:t>
      </w:r>
      <w:proofErr w:type="gramEnd"/>
      <w:r w:rsidRPr="00DB2BD2">
        <w:rPr>
          <w:rFonts w:eastAsia="Times New Roman"/>
          <w:bCs/>
          <w:spacing w:val="2"/>
          <w:szCs w:val="28"/>
          <w:lang w:eastAsia="ar-SA"/>
        </w:rPr>
        <w:t xml:space="preserve"> было зафиксировано в октябре 2020 года и достигало 19,6 тыс. человек. </w:t>
      </w:r>
    </w:p>
    <w:p w14:paraId="6596E102" w14:textId="106F13A3" w:rsidR="00A92B28" w:rsidRPr="0027099E" w:rsidRDefault="00A92B28" w:rsidP="00C809F5">
      <w:pPr>
        <w:pStyle w:val="a7"/>
        <w:numPr>
          <w:ilvl w:val="0"/>
          <w:numId w:val="2"/>
        </w:numPr>
        <w:tabs>
          <w:tab w:val="clear" w:pos="432"/>
          <w:tab w:val="num" w:pos="0"/>
        </w:tabs>
        <w:ind w:left="0" w:firstLine="709"/>
        <w:rPr>
          <w:rFonts w:eastAsia="Times New Roman"/>
          <w:bCs/>
          <w:spacing w:val="2"/>
          <w:szCs w:val="28"/>
          <w:lang w:eastAsia="ar-SA"/>
        </w:rPr>
      </w:pPr>
      <w:r w:rsidRPr="0027099E">
        <w:rPr>
          <w:rFonts w:eastAsia="Times New Roman"/>
          <w:bCs/>
          <w:spacing w:val="2"/>
          <w:szCs w:val="28"/>
          <w:lang w:eastAsia="ar-SA"/>
        </w:rPr>
        <w:t xml:space="preserve">В сфере демографии города наблюдается тенденция снижения численности населения: по расчетным данным </w:t>
      </w:r>
      <w:proofErr w:type="spellStart"/>
      <w:r w:rsidRPr="0027099E">
        <w:rPr>
          <w:rFonts w:eastAsia="Times New Roman"/>
          <w:bCs/>
          <w:spacing w:val="2"/>
          <w:szCs w:val="28"/>
          <w:lang w:eastAsia="ar-SA"/>
        </w:rPr>
        <w:t>Самарастата</w:t>
      </w:r>
      <w:proofErr w:type="spellEnd"/>
      <w:r w:rsidRPr="0027099E">
        <w:rPr>
          <w:rFonts w:eastAsia="Times New Roman"/>
          <w:bCs/>
          <w:spacing w:val="2"/>
          <w:szCs w:val="28"/>
          <w:lang w:eastAsia="ar-SA"/>
        </w:rPr>
        <w:t xml:space="preserve">, численность населения городского округа Тольятти сократилась с начала 2020 года на 6,2 тыс. человек и по состоянию на 01.01.2021 составила 693,2 тыс. человек (в среднем за 2020 год составила 696,3 тыс. чел.). Естественная убыль населения </w:t>
      </w:r>
      <w:r w:rsidRPr="0027099E">
        <w:rPr>
          <w:rFonts w:eastAsia="Times New Roman"/>
          <w:bCs/>
          <w:spacing w:val="2"/>
          <w:szCs w:val="28"/>
          <w:lang w:eastAsia="ar-SA"/>
        </w:rPr>
        <w:lastRenderedPageBreak/>
        <w:t>городского округа увеличилась в 2,6 раза и составила -4,8 тыс. человек. Миграционная убыль, напротив, снизилась на 9% или к уровню 2019 года и составила 1,4 тыс. чел</w:t>
      </w:r>
      <w:r>
        <w:rPr>
          <w:rFonts w:eastAsia="Times New Roman"/>
          <w:bCs/>
          <w:spacing w:val="2"/>
          <w:szCs w:val="28"/>
          <w:lang w:eastAsia="ar-SA"/>
        </w:rPr>
        <w:t>овек</w:t>
      </w:r>
      <w:r w:rsidRPr="0027099E">
        <w:rPr>
          <w:rFonts w:eastAsia="Times New Roman"/>
          <w:bCs/>
          <w:spacing w:val="2"/>
          <w:szCs w:val="28"/>
          <w:lang w:eastAsia="ar-SA"/>
        </w:rPr>
        <w:t xml:space="preserve">. </w:t>
      </w:r>
      <w:r w:rsidRPr="0027099E">
        <w:rPr>
          <w:bCs/>
          <w:spacing w:val="2"/>
          <w:szCs w:val="28"/>
          <w:lang w:eastAsia="ar-SA"/>
        </w:rPr>
        <w:t xml:space="preserve">  </w:t>
      </w:r>
      <w:r w:rsidRPr="0027099E">
        <w:rPr>
          <w:rFonts w:eastAsia="Times New Roman"/>
          <w:bCs/>
          <w:spacing w:val="2"/>
          <w:szCs w:val="28"/>
          <w:lang w:eastAsia="ar-SA"/>
        </w:rPr>
        <w:t>На ситуацию в сфере занятости городского округа Тольятти влияют демографические факторы, а именно сокращение численности населения в трудоспособном возрасте (старение населения)</w:t>
      </w:r>
      <w:r>
        <w:rPr>
          <w:rFonts w:eastAsia="Times New Roman"/>
          <w:bCs/>
          <w:spacing w:val="2"/>
          <w:szCs w:val="28"/>
          <w:lang w:eastAsia="ar-SA"/>
        </w:rPr>
        <w:t>, что привело</w:t>
      </w:r>
      <w:r w:rsidRPr="0027099E">
        <w:rPr>
          <w:rFonts w:eastAsia="Times New Roman"/>
          <w:bCs/>
          <w:spacing w:val="2"/>
          <w:szCs w:val="28"/>
          <w:lang w:eastAsia="ar-SA"/>
        </w:rPr>
        <w:t xml:space="preserve"> </w:t>
      </w:r>
      <w:r>
        <w:rPr>
          <w:rFonts w:eastAsia="Times New Roman"/>
          <w:bCs/>
          <w:spacing w:val="2"/>
          <w:szCs w:val="28"/>
          <w:lang w:eastAsia="ar-SA"/>
        </w:rPr>
        <w:t>к снижению</w:t>
      </w:r>
      <w:r w:rsidRPr="0027099E">
        <w:rPr>
          <w:rFonts w:eastAsia="Times New Roman"/>
          <w:bCs/>
          <w:spacing w:val="2"/>
          <w:szCs w:val="28"/>
          <w:lang w:eastAsia="ar-SA"/>
        </w:rPr>
        <w:t xml:space="preserve"> </w:t>
      </w:r>
      <w:r>
        <w:rPr>
          <w:rFonts w:eastAsia="Times New Roman"/>
          <w:bCs/>
          <w:spacing w:val="2"/>
          <w:szCs w:val="28"/>
          <w:lang w:eastAsia="ar-SA"/>
        </w:rPr>
        <w:t xml:space="preserve">численности </w:t>
      </w:r>
      <w:r w:rsidRPr="0027099E">
        <w:rPr>
          <w:rFonts w:eastAsia="Times New Roman"/>
          <w:bCs/>
          <w:spacing w:val="2"/>
          <w:szCs w:val="28"/>
          <w:lang w:eastAsia="ar-SA"/>
        </w:rPr>
        <w:t>занятого населения</w:t>
      </w:r>
      <w:r>
        <w:rPr>
          <w:rFonts w:eastAsia="Times New Roman"/>
          <w:bCs/>
          <w:spacing w:val="2"/>
          <w:szCs w:val="28"/>
          <w:lang w:eastAsia="ar-SA"/>
        </w:rPr>
        <w:t xml:space="preserve"> за год </w:t>
      </w:r>
      <w:r w:rsidRPr="0027099E">
        <w:rPr>
          <w:rFonts w:eastAsia="Times New Roman"/>
          <w:bCs/>
          <w:spacing w:val="2"/>
          <w:szCs w:val="28"/>
          <w:lang w:eastAsia="ar-SA"/>
        </w:rPr>
        <w:t>на 7,8 тыс. человек</w:t>
      </w:r>
      <w:r>
        <w:rPr>
          <w:rFonts w:eastAsia="Times New Roman"/>
          <w:bCs/>
          <w:spacing w:val="2"/>
          <w:szCs w:val="28"/>
          <w:lang w:eastAsia="ar-SA"/>
        </w:rPr>
        <w:t xml:space="preserve"> до 357,6 тыс. человек</w:t>
      </w:r>
      <w:r w:rsidRPr="0027099E">
        <w:rPr>
          <w:rFonts w:eastAsia="Times New Roman"/>
          <w:bCs/>
          <w:spacing w:val="2"/>
          <w:szCs w:val="28"/>
          <w:lang w:eastAsia="ar-SA"/>
        </w:rPr>
        <w:t xml:space="preserve">. </w:t>
      </w:r>
    </w:p>
    <w:p w14:paraId="7AB97359" w14:textId="539AB117" w:rsidR="00FC6B7F" w:rsidRPr="00FC6B7F" w:rsidRDefault="00FC6B7F" w:rsidP="00C809F5">
      <w:pPr>
        <w:pStyle w:val="a7"/>
        <w:numPr>
          <w:ilvl w:val="0"/>
          <w:numId w:val="2"/>
        </w:numPr>
        <w:tabs>
          <w:tab w:val="clear" w:pos="432"/>
          <w:tab w:val="left" w:pos="142"/>
          <w:tab w:val="left" w:pos="9720"/>
        </w:tabs>
        <w:ind w:left="0" w:right="-1" w:firstLine="709"/>
        <w:textAlignment w:val="top"/>
        <w:rPr>
          <w:rFonts w:eastAsia="Times New Roman"/>
          <w:bCs/>
          <w:spacing w:val="2"/>
          <w:szCs w:val="28"/>
          <w:lang w:eastAsia="ar-SA"/>
        </w:rPr>
      </w:pPr>
      <w:r w:rsidRPr="00FC6B7F">
        <w:rPr>
          <w:rFonts w:eastAsia="Times New Roman"/>
          <w:bCs/>
          <w:spacing w:val="2"/>
          <w:szCs w:val="28"/>
          <w:lang w:eastAsia="ar-SA"/>
        </w:rPr>
        <w:t xml:space="preserve">Не смотря на сложную экономическую ситуацию в городском округе Тольятти наблюдается рост инвестиционной активности. По итогам 2020 года объем инвестиций в основной капитал вырос на 28,2% и составил </w:t>
      </w:r>
      <w:r w:rsidR="0027099E">
        <w:rPr>
          <w:rFonts w:eastAsia="Times New Roman"/>
          <w:bCs/>
          <w:spacing w:val="2"/>
          <w:szCs w:val="28"/>
          <w:lang w:eastAsia="ar-SA"/>
        </w:rPr>
        <w:t xml:space="preserve">                      </w:t>
      </w:r>
      <w:r w:rsidRPr="00FC6B7F">
        <w:rPr>
          <w:rFonts w:eastAsia="Times New Roman"/>
          <w:bCs/>
          <w:spacing w:val="2"/>
          <w:szCs w:val="28"/>
          <w:lang w:eastAsia="ar-SA"/>
        </w:rPr>
        <w:t>44</w:t>
      </w:r>
      <w:r w:rsidR="0027099E">
        <w:rPr>
          <w:rFonts w:eastAsia="Times New Roman"/>
          <w:bCs/>
          <w:spacing w:val="2"/>
          <w:szCs w:val="28"/>
          <w:lang w:eastAsia="ar-SA"/>
        </w:rPr>
        <w:t>,4</w:t>
      </w:r>
      <w:r w:rsidRPr="00FC6B7F">
        <w:rPr>
          <w:rFonts w:eastAsia="Times New Roman"/>
          <w:bCs/>
          <w:spacing w:val="2"/>
          <w:szCs w:val="28"/>
          <w:lang w:eastAsia="ar-SA"/>
        </w:rPr>
        <w:t xml:space="preserve"> мл</w:t>
      </w:r>
      <w:r w:rsidR="0027099E">
        <w:rPr>
          <w:rFonts w:eastAsia="Times New Roman"/>
          <w:bCs/>
          <w:spacing w:val="2"/>
          <w:szCs w:val="28"/>
          <w:lang w:eastAsia="ar-SA"/>
        </w:rPr>
        <w:t>рд</w:t>
      </w:r>
      <w:r w:rsidRPr="00FC6B7F">
        <w:rPr>
          <w:rFonts w:eastAsia="Times New Roman"/>
          <w:bCs/>
          <w:spacing w:val="2"/>
          <w:szCs w:val="28"/>
          <w:lang w:eastAsia="ar-SA"/>
        </w:rPr>
        <w:t>. руб</w:t>
      </w:r>
      <w:r w:rsidR="0027099E">
        <w:rPr>
          <w:rFonts w:eastAsia="Times New Roman"/>
          <w:bCs/>
          <w:spacing w:val="2"/>
          <w:szCs w:val="28"/>
          <w:lang w:eastAsia="ar-SA"/>
        </w:rPr>
        <w:t>лей</w:t>
      </w:r>
      <w:r w:rsidRPr="00FC6B7F">
        <w:rPr>
          <w:rFonts w:eastAsia="Times New Roman"/>
          <w:bCs/>
          <w:spacing w:val="2"/>
          <w:szCs w:val="28"/>
          <w:lang w:eastAsia="ar-SA"/>
        </w:rPr>
        <w:t xml:space="preserve">. Положительная динамика сложилась за счет реализации крупных инвестиционных проектов на предприятиях химического производства (увеличение к 2019 году на 40,3%) и автомобилестроения (увеличение к 2019 году на 24,1%), а также благодаря </w:t>
      </w:r>
      <w:r w:rsidR="00A97CC3">
        <w:rPr>
          <w:rFonts w:eastAsia="Times New Roman"/>
          <w:bCs/>
          <w:spacing w:val="2"/>
          <w:szCs w:val="28"/>
          <w:lang w:eastAsia="ar-SA"/>
        </w:rPr>
        <w:t>реализации</w:t>
      </w:r>
      <w:r w:rsidRPr="00FC6B7F">
        <w:rPr>
          <w:rFonts w:eastAsia="Times New Roman"/>
          <w:bCs/>
          <w:spacing w:val="2"/>
          <w:szCs w:val="28"/>
          <w:lang w:eastAsia="ar-SA"/>
        </w:rPr>
        <w:t xml:space="preserve"> инвестиционных проектов резидент</w:t>
      </w:r>
      <w:r w:rsidR="00A97CC3">
        <w:rPr>
          <w:rFonts w:eastAsia="Times New Roman"/>
          <w:bCs/>
          <w:spacing w:val="2"/>
          <w:szCs w:val="28"/>
          <w:lang w:eastAsia="ar-SA"/>
        </w:rPr>
        <w:t>ами</w:t>
      </w:r>
      <w:r w:rsidRPr="00FC6B7F">
        <w:rPr>
          <w:rFonts w:eastAsia="Times New Roman"/>
          <w:bCs/>
          <w:spacing w:val="2"/>
          <w:szCs w:val="28"/>
          <w:lang w:eastAsia="ar-SA"/>
        </w:rPr>
        <w:t xml:space="preserve"> </w:t>
      </w:r>
      <w:r w:rsidR="00A97CC3">
        <w:rPr>
          <w:rFonts w:eastAsia="Times New Roman"/>
          <w:bCs/>
          <w:spacing w:val="2"/>
          <w:szCs w:val="28"/>
          <w:lang w:eastAsia="ar-SA"/>
        </w:rPr>
        <w:t>ТОСЭР «Тольятти»</w:t>
      </w:r>
      <w:r w:rsidRPr="00FC6B7F">
        <w:rPr>
          <w:rFonts w:eastAsia="Times New Roman"/>
          <w:bCs/>
          <w:spacing w:val="2"/>
          <w:szCs w:val="28"/>
          <w:lang w:eastAsia="ar-SA"/>
        </w:rPr>
        <w:t xml:space="preserve">, которыми в </w:t>
      </w:r>
      <w:r w:rsidR="00A97CC3">
        <w:rPr>
          <w:rFonts w:eastAsia="Times New Roman"/>
          <w:bCs/>
          <w:spacing w:val="2"/>
          <w:szCs w:val="28"/>
          <w:lang w:eastAsia="ar-SA"/>
        </w:rPr>
        <w:t>на сумму</w:t>
      </w:r>
      <w:r w:rsidRPr="00FC6B7F">
        <w:rPr>
          <w:rFonts w:eastAsia="Times New Roman"/>
          <w:bCs/>
          <w:spacing w:val="2"/>
          <w:szCs w:val="28"/>
          <w:lang w:eastAsia="ar-SA"/>
        </w:rPr>
        <w:t xml:space="preserve"> </w:t>
      </w:r>
      <w:r w:rsidR="0027099E">
        <w:rPr>
          <w:rFonts w:eastAsia="Times New Roman"/>
          <w:bCs/>
          <w:spacing w:val="2"/>
          <w:szCs w:val="28"/>
          <w:lang w:eastAsia="ar-SA"/>
        </w:rPr>
        <w:t xml:space="preserve">порядка </w:t>
      </w:r>
      <w:r w:rsidRPr="00FC6B7F">
        <w:rPr>
          <w:rFonts w:eastAsia="Times New Roman"/>
          <w:bCs/>
          <w:spacing w:val="2"/>
          <w:szCs w:val="28"/>
          <w:lang w:eastAsia="ar-SA"/>
        </w:rPr>
        <w:t>7 млрд. руб</w:t>
      </w:r>
      <w:r w:rsidR="0027099E">
        <w:rPr>
          <w:rFonts w:eastAsia="Times New Roman"/>
          <w:bCs/>
          <w:spacing w:val="2"/>
          <w:szCs w:val="28"/>
          <w:lang w:eastAsia="ar-SA"/>
        </w:rPr>
        <w:t>лей</w:t>
      </w:r>
      <w:r w:rsidRPr="00FC6B7F">
        <w:rPr>
          <w:rFonts w:eastAsia="Times New Roman"/>
          <w:bCs/>
          <w:spacing w:val="2"/>
          <w:szCs w:val="28"/>
          <w:lang w:eastAsia="ar-SA"/>
        </w:rPr>
        <w:t>, а за весь период действия (с 2017 года) - около 16,8 млрд. руб.</w:t>
      </w:r>
      <w:r w:rsidR="00A97CC3">
        <w:rPr>
          <w:rFonts w:eastAsia="Times New Roman"/>
          <w:bCs/>
          <w:spacing w:val="2"/>
          <w:szCs w:val="28"/>
          <w:lang w:eastAsia="ar-SA"/>
        </w:rPr>
        <w:t xml:space="preserve"> </w:t>
      </w:r>
      <w:r w:rsidRPr="00FC6B7F">
        <w:rPr>
          <w:rFonts w:eastAsia="Times New Roman"/>
          <w:bCs/>
          <w:spacing w:val="2"/>
          <w:szCs w:val="28"/>
          <w:lang w:eastAsia="ar-SA"/>
        </w:rPr>
        <w:t xml:space="preserve">ТОСЭР «Тольятти» по-прежнему занимает одну из лидирующих позиций в стране среди моногородов. </w:t>
      </w:r>
    </w:p>
    <w:p w14:paraId="07E1D026" w14:textId="378B0E40" w:rsidR="00FC6B7F" w:rsidRPr="00DB2BD2" w:rsidRDefault="00FC6B7F" w:rsidP="00C809F5">
      <w:pPr>
        <w:pStyle w:val="a7"/>
        <w:numPr>
          <w:ilvl w:val="0"/>
          <w:numId w:val="2"/>
        </w:numPr>
        <w:tabs>
          <w:tab w:val="clear" w:pos="432"/>
          <w:tab w:val="left" w:pos="142"/>
          <w:tab w:val="left" w:pos="9720"/>
        </w:tabs>
        <w:ind w:left="0" w:right="-1" w:firstLine="709"/>
        <w:textAlignment w:val="top"/>
        <w:rPr>
          <w:rFonts w:eastAsia="Times New Roman"/>
          <w:bCs/>
          <w:spacing w:val="2"/>
          <w:szCs w:val="28"/>
          <w:lang w:eastAsia="ar-SA"/>
        </w:rPr>
      </w:pPr>
      <w:r w:rsidRPr="00FC6B7F">
        <w:rPr>
          <w:rFonts w:eastAsia="Times New Roman"/>
          <w:bCs/>
          <w:spacing w:val="2"/>
          <w:szCs w:val="28"/>
          <w:lang w:eastAsia="ar-SA"/>
        </w:rPr>
        <w:t>Значимым событием 2020 года стало вхождение Особой экономической зоны промышленно-производственного типа «Тольятти» в границы городского округа Тольятти, что позволит городу дополнительно привлечь инвестиций в основной капитал и создать новые рабочие места.</w:t>
      </w:r>
    </w:p>
    <w:p w14:paraId="1ADD62B7" w14:textId="77777777" w:rsidR="008F5506" w:rsidRDefault="00A92B28" w:rsidP="00C809F5">
      <w:pPr>
        <w:pStyle w:val="a7"/>
        <w:numPr>
          <w:ilvl w:val="0"/>
          <w:numId w:val="2"/>
        </w:numPr>
        <w:tabs>
          <w:tab w:val="clear" w:pos="432"/>
          <w:tab w:val="left" w:pos="142"/>
          <w:tab w:val="left" w:pos="9720"/>
        </w:tabs>
        <w:ind w:left="0" w:right="-1" w:firstLine="709"/>
        <w:textAlignment w:val="top"/>
        <w:rPr>
          <w:rFonts w:eastAsia="Times New Roman"/>
          <w:bCs/>
          <w:spacing w:val="2"/>
          <w:szCs w:val="28"/>
          <w:lang w:eastAsia="ar-SA"/>
        </w:rPr>
      </w:pPr>
      <w:r w:rsidRPr="00A92B28">
        <w:rPr>
          <w:rFonts w:eastAsia="Times New Roman"/>
          <w:bCs/>
          <w:spacing w:val="2"/>
          <w:szCs w:val="28"/>
          <w:lang w:eastAsia="ar-SA"/>
        </w:rPr>
        <w:t xml:space="preserve">В 2020 году создан городской штаб по повышению устойчивости экономики городского округа Тольятти при администрации городского округа Тольятти. </w:t>
      </w:r>
      <w:bookmarkStart w:id="0" w:name="_Hlk68606270"/>
      <w:r w:rsidRPr="00A92B28">
        <w:rPr>
          <w:rFonts w:eastAsia="Times New Roman"/>
          <w:bCs/>
          <w:spacing w:val="2"/>
          <w:szCs w:val="28"/>
          <w:lang w:eastAsia="ar-SA"/>
        </w:rPr>
        <w:t xml:space="preserve">В 2020 году проведено 15 заседаний Штаба, в ходе которых рассматривались проблемные вопросы, возникающие в различных сферах экономической деятельности, поступающие от участников заседаний. Предложения о необходимых мерах поддержки гражданам и предпринимательскому сообществу обсуждались и направлялись для рассмотрения как в региональные, так и в федеральные органы власти. </w:t>
      </w:r>
    </w:p>
    <w:p w14:paraId="23D84DB5" w14:textId="0E0E886B" w:rsidR="008F5506" w:rsidRPr="008F5506" w:rsidRDefault="00C809F5" w:rsidP="00C809F5">
      <w:pPr>
        <w:pStyle w:val="a7"/>
        <w:numPr>
          <w:ilvl w:val="0"/>
          <w:numId w:val="2"/>
        </w:numPr>
        <w:tabs>
          <w:tab w:val="clear" w:pos="432"/>
          <w:tab w:val="left" w:pos="142"/>
          <w:tab w:val="left" w:pos="9720"/>
        </w:tabs>
        <w:ind w:left="0" w:right="-1" w:firstLine="709"/>
        <w:textAlignment w:val="top"/>
        <w:rPr>
          <w:rFonts w:eastAsia="Times New Roman"/>
          <w:bCs/>
          <w:spacing w:val="2"/>
          <w:szCs w:val="28"/>
          <w:lang w:eastAsia="ar-SA"/>
        </w:rPr>
      </w:pPr>
      <w:r>
        <w:rPr>
          <w:rFonts w:eastAsia="Times New Roman"/>
          <w:bCs/>
          <w:spacing w:val="2"/>
          <w:szCs w:val="28"/>
          <w:lang w:eastAsia="ar-SA"/>
        </w:rPr>
        <w:lastRenderedPageBreak/>
        <w:t>В</w:t>
      </w:r>
      <w:r w:rsidR="008F5506" w:rsidRPr="008F5506">
        <w:rPr>
          <w:rFonts w:eastAsia="Times New Roman"/>
          <w:bCs/>
          <w:spacing w:val="2"/>
          <w:szCs w:val="28"/>
          <w:lang w:eastAsia="ar-SA"/>
        </w:rPr>
        <w:t xml:space="preserve"> 2020 год</w:t>
      </w:r>
      <w:r>
        <w:rPr>
          <w:rFonts w:eastAsia="Times New Roman"/>
          <w:bCs/>
          <w:spacing w:val="2"/>
          <w:szCs w:val="28"/>
          <w:lang w:eastAsia="ar-SA"/>
        </w:rPr>
        <w:t>у</w:t>
      </w:r>
      <w:r w:rsidR="008F5506" w:rsidRPr="008F5506">
        <w:rPr>
          <w:rFonts w:eastAsia="Times New Roman"/>
          <w:bCs/>
          <w:spacing w:val="2"/>
          <w:szCs w:val="28"/>
          <w:lang w:eastAsia="ar-SA"/>
        </w:rPr>
        <w:t xml:space="preserve"> в среднем 14 тыс. граждан получили социальную помощь из местного бюджета в виде денежных выплат на сумму 65</w:t>
      </w:r>
      <w:r>
        <w:rPr>
          <w:rFonts w:eastAsia="Times New Roman"/>
          <w:bCs/>
          <w:spacing w:val="2"/>
          <w:szCs w:val="28"/>
          <w:lang w:eastAsia="ar-SA"/>
        </w:rPr>
        <w:t>,6 млн</w:t>
      </w:r>
      <w:r w:rsidR="008F5506" w:rsidRPr="008F5506">
        <w:rPr>
          <w:rFonts w:eastAsia="Times New Roman"/>
          <w:bCs/>
          <w:spacing w:val="2"/>
          <w:szCs w:val="28"/>
          <w:lang w:eastAsia="ar-SA"/>
        </w:rPr>
        <w:t>. руб. Бесплатное (льготное) питание за отчетный период получили 4,9 тыс. детей в общеобразовательных учреждениях на сумму 27 090 тыс. руб.</w:t>
      </w:r>
    </w:p>
    <w:p w14:paraId="1204C481" w14:textId="1CE11818" w:rsidR="008F5506" w:rsidRPr="008F5506" w:rsidRDefault="008F5506" w:rsidP="00C809F5">
      <w:pPr>
        <w:widowControl/>
        <w:numPr>
          <w:ilvl w:val="0"/>
          <w:numId w:val="2"/>
        </w:numPr>
        <w:tabs>
          <w:tab w:val="clear" w:pos="432"/>
          <w:tab w:val="num" w:pos="0"/>
        </w:tabs>
        <w:spacing w:line="360" w:lineRule="auto"/>
        <w:ind w:left="0" w:firstLine="709"/>
        <w:jc w:val="both"/>
        <w:rPr>
          <w:rFonts w:eastAsia="Calibri" w:cs="Times New Roman"/>
          <w:spacing w:val="-2"/>
          <w:sz w:val="28"/>
          <w:szCs w:val="28"/>
        </w:rPr>
      </w:pPr>
      <w:r w:rsidRPr="008F5506">
        <w:rPr>
          <w:rFonts w:eastAsia="Calibri" w:cs="Times New Roman"/>
          <w:spacing w:val="-2"/>
          <w:sz w:val="28"/>
          <w:szCs w:val="28"/>
        </w:rPr>
        <w:t>В отчетном периоде улучшили свои жилищные условия 825 граждан и члены их семей, имеющих льготы в соответствии с действующим законодательством. Средствами социальных выплат обеспечены: 678 молодых семей, 23 труженика тыла, 83 лица из числа детей-сирот и детей, оставшихся без попечения родителей, и другие категории граждан.</w:t>
      </w:r>
    </w:p>
    <w:p w14:paraId="298D90FC" w14:textId="55F760FC" w:rsidR="006B64EE" w:rsidRPr="006B64EE" w:rsidRDefault="006B64EE" w:rsidP="00C809F5">
      <w:pPr>
        <w:pStyle w:val="a7"/>
        <w:numPr>
          <w:ilvl w:val="0"/>
          <w:numId w:val="2"/>
        </w:numPr>
        <w:shd w:val="clear" w:color="auto" w:fill="FFFFFF"/>
        <w:tabs>
          <w:tab w:val="clear" w:pos="432"/>
          <w:tab w:val="num" w:pos="0"/>
        </w:tabs>
        <w:autoSpaceDE w:val="0"/>
        <w:autoSpaceDN w:val="0"/>
        <w:ind w:left="0" w:firstLine="709"/>
        <w:rPr>
          <w:bCs/>
          <w:szCs w:val="28"/>
          <w:lang w:eastAsia="ru-RU"/>
        </w:rPr>
      </w:pPr>
      <w:bookmarkStart w:id="1" w:name="_Hlk69475183"/>
      <w:r w:rsidRPr="006B64EE">
        <w:rPr>
          <w:bCs/>
          <w:szCs w:val="28"/>
          <w:lang w:eastAsia="ru-RU"/>
        </w:rPr>
        <w:t xml:space="preserve">Городской округ Тольятти в 2020 году принимал активное участие в реализации национальных проектов и государственных программ Самарской области. По состоянию на 31 декабря 2020 года поданы заявки на участие в мероприятиях национальных проектов, государственных программ Самарской области для решения вопросов местного значения на общую сумму </w:t>
      </w:r>
      <w:bookmarkEnd w:id="1"/>
      <w:r w:rsidRPr="006B64EE">
        <w:rPr>
          <w:bCs/>
          <w:szCs w:val="28"/>
          <w:lang w:eastAsia="ru-RU"/>
        </w:rPr>
        <w:t>4</w:t>
      </w:r>
      <w:r w:rsidR="00C809F5">
        <w:rPr>
          <w:bCs/>
          <w:szCs w:val="28"/>
          <w:lang w:eastAsia="ru-RU"/>
        </w:rPr>
        <w:t> </w:t>
      </w:r>
      <w:r w:rsidRPr="006B64EE">
        <w:rPr>
          <w:bCs/>
          <w:szCs w:val="28"/>
          <w:lang w:eastAsia="ru-RU"/>
        </w:rPr>
        <w:t>399</w:t>
      </w:r>
      <w:r w:rsidR="00C809F5">
        <w:rPr>
          <w:bCs/>
          <w:szCs w:val="28"/>
          <w:lang w:eastAsia="ru-RU"/>
        </w:rPr>
        <w:t>,5 млн</w:t>
      </w:r>
      <w:r w:rsidRPr="006B64EE">
        <w:rPr>
          <w:bCs/>
          <w:szCs w:val="28"/>
          <w:lang w:eastAsia="ru-RU"/>
        </w:rPr>
        <w:t xml:space="preserve">. руб. </w:t>
      </w:r>
    </w:p>
    <w:bookmarkEnd w:id="0"/>
    <w:p w14:paraId="45A3D03E" w14:textId="77777777" w:rsidR="006B64EE" w:rsidRPr="006B64EE" w:rsidRDefault="006B64EE" w:rsidP="00C809F5">
      <w:pPr>
        <w:widowControl/>
        <w:numPr>
          <w:ilvl w:val="0"/>
          <w:numId w:val="2"/>
        </w:numPr>
        <w:tabs>
          <w:tab w:val="clear" w:pos="432"/>
          <w:tab w:val="num" w:pos="0"/>
        </w:tabs>
        <w:spacing w:line="360" w:lineRule="auto"/>
        <w:ind w:left="0" w:firstLine="709"/>
        <w:contextualSpacing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6B64EE">
        <w:rPr>
          <w:rFonts w:eastAsia="Calibri" w:cs="Times New Roman"/>
          <w:bCs/>
          <w:sz w:val="28"/>
          <w:szCs w:val="28"/>
          <w:lang w:eastAsia="ru-RU"/>
        </w:rPr>
        <w:t>Плановые значения всех 50 целевых показателей национальных проектов, доведенных до городского округа Тольятти, по итогам за 2020 год выполнены на 100% и выше.</w:t>
      </w:r>
    </w:p>
    <w:p w14:paraId="053D191A" w14:textId="34BFB540" w:rsidR="006B64EE" w:rsidRPr="006B64EE" w:rsidRDefault="00A82822" w:rsidP="00C809F5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058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20</w:t>
      </w:r>
      <w:r w:rsidR="00605842" w:rsidRPr="006058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</w:t>
      </w:r>
      <w:r w:rsidRPr="006058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году продолжилось строительство </w:t>
      </w:r>
      <w:r w:rsidR="006058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 капитальный ремонт </w:t>
      </w:r>
      <w:r w:rsidRPr="006058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социально значимых объектов, предусмотренных Планом основных мероприятий по подготовке и проведению празднования 50-летия выпуска первого легкового автомобиля ВАЗ</w:t>
      </w:r>
      <w:r w:rsidR="006B64E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 в</w:t>
      </w:r>
      <w:r w:rsidR="006B64EE" w:rsidRPr="006B64E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марте 2020 года завершено строительство Выставочного зала в честь 50-летия АвтоВАЗа и выпуска первого выпуска автомобиля со сквером, игровыми площадками и фонтаном; завершено строительство здания детского сада № 210 «Ладушки» (направлено 350 детей), а также введены детские сады  в микрорайонах «Калина» и «Жигулевское море», куда направлено 240 детей дошкольного возраста.   Введены в эксплуатацию два физкультурно-спортивных </w:t>
      </w:r>
      <w:proofErr w:type="gramStart"/>
      <w:r w:rsidR="006B64EE" w:rsidRPr="006B64E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комплекса  -</w:t>
      </w:r>
      <w:proofErr w:type="gramEnd"/>
      <w:r w:rsidR="006B64EE" w:rsidRPr="006B64E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«Союз» и «Акробат». </w:t>
      </w:r>
    </w:p>
    <w:p w14:paraId="13F89F63" w14:textId="744A4E42" w:rsidR="006B64EE" w:rsidRPr="006B64EE" w:rsidRDefault="006B64EE" w:rsidP="00C809F5">
      <w:pPr>
        <w:widowControl/>
        <w:tabs>
          <w:tab w:val="left" w:pos="142"/>
          <w:tab w:val="left" w:pos="9720"/>
        </w:tabs>
        <w:spacing w:after="200" w:line="360" w:lineRule="auto"/>
        <w:contextualSpacing/>
        <w:jc w:val="both"/>
        <w:textAlignment w:val="top"/>
        <w:rPr>
          <w:rFonts w:eastAsia="Times New Roman" w:cs="Times New Roman"/>
          <w:sz w:val="28"/>
          <w:szCs w:val="28"/>
          <w:lang w:eastAsia="ru-RU"/>
        </w:rPr>
      </w:pPr>
      <w:r w:rsidRPr="006B64EE">
        <w:rPr>
          <w:rFonts w:eastAsia="Times New Roman" w:cs="Times New Roman"/>
          <w:sz w:val="28"/>
          <w:szCs w:val="28"/>
          <w:lang w:eastAsia="ru-RU"/>
        </w:rPr>
        <w:lastRenderedPageBreak/>
        <w:t>В 2020 году велась работа по реконструкции набережной Автозаводского района, строительств</w:t>
      </w:r>
      <w:r w:rsidR="00FC6AD2">
        <w:rPr>
          <w:rFonts w:eastAsia="Times New Roman" w:cs="Times New Roman"/>
          <w:sz w:val="28"/>
          <w:szCs w:val="28"/>
          <w:lang w:eastAsia="ru-RU"/>
        </w:rPr>
        <w:t>у</w:t>
      </w:r>
      <w:r w:rsidRPr="006B64EE">
        <w:rPr>
          <w:rFonts w:eastAsia="Times New Roman" w:cs="Times New Roman"/>
          <w:sz w:val="28"/>
          <w:szCs w:val="28"/>
          <w:lang w:eastAsia="ru-RU"/>
        </w:rPr>
        <w:t xml:space="preserve"> общеобразовательной школы на 1600 мест, а также Центра спортивной гимнастики «Немов-центр» и другие.</w:t>
      </w:r>
    </w:p>
    <w:p w14:paraId="4407617F" w14:textId="0F3EAD6E" w:rsidR="006B64EE" w:rsidRPr="006B64EE" w:rsidRDefault="006B64EE" w:rsidP="00C809F5">
      <w:pPr>
        <w:widowControl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B64EE">
        <w:rPr>
          <w:rFonts w:eastAsia="Times New Roman" w:cs="Times New Roman"/>
          <w:sz w:val="28"/>
          <w:szCs w:val="28"/>
          <w:lang w:eastAsia="ru-RU"/>
        </w:rPr>
        <w:t>В рамках выполнения мероприятий национального проекта «Жилье и городская среда» благоустроено 6 общественных пространств и 13 дворовых территорий, отремонтированы внутриквартальные проезды площадью почти 12,5 тыс. кв. м, на семи объектах оборудованы детские и спортивные площадки, установлены скамейки и урны.</w:t>
      </w:r>
      <w:r w:rsidRPr="006B64EE">
        <w:rPr>
          <w:rFonts w:ascii="Calibri" w:eastAsia="Calibri" w:hAnsi="Calibri" w:cs="Times New Roman"/>
          <w:sz w:val="22"/>
        </w:rPr>
        <w:t xml:space="preserve"> </w:t>
      </w:r>
    </w:p>
    <w:p w14:paraId="6A341861" w14:textId="26C4E962" w:rsidR="006B64EE" w:rsidRPr="006B64EE" w:rsidRDefault="006B64EE" w:rsidP="00C809F5">
      <w:pPr>
        <w:widowControl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2" w:name="_Hlk68858954"/>
      <w:r w:rsidRPr="006B64EE">
        <w:rPr>
          <w:rFonts w:eastAsia="Times New Roman" w:cs="Times New Roman"/>
          <w:sz w:val="28"/>
          <w:szCs w:val="28"/>
          <w:lang w:eastAsia="ru-RU"/>
        </w:rPr>
        <w:t xml:space="preserve">Велись работы по строительству, ремонту и содержанию автомобильных дорог городского округа </w:t>
      </w:r>
      <w:proofErr w:type="gramStart"/>
      <w:r w:rsidRPr="006B64EE">
        <w:rPr>
          <w:rFonts w:eastAsia="Times New Roman" w:cs="Times New Roman"/>
          <w:sz w:val="28"/>
          <w:szCs w:val="28"/>
          <w:lang w:eastAsia="ru-RU"/>
        </w:rPr>
        <w:t>Тольятти</w:t>
      </w:r>
      <w:r w:rsidR="00FC6AD2">
        <w:rPr>
          <w:rFonts w:eastAsia="Times New Roman" w:cs="Times New Roman"/>
          <w:sz w:val="28"/>
          <w:szCs w:val="28"/>
          <w:lang w:eastAsia="ru-RU"/>
        </w:rPr>
        <w:t xml:space="preserve">: </w:t>
      </w:r>
      <w:r w:rsidRPr="006B64EE">
        <w:rPr>
          <w:rFonts w:eastAsia="Times New Roman" w:cs="Times New Roman"/>
          <w:sz w:val="28"/>
          <w:szCs w:val="28"/>
          <w:lang w:eastAsia="ru-RU"/>
        </w:rPr>
        <w:t xml:space="preserve"> выполнен</w:t>
      </w:r>
      <w:proofErr w:type="gramEnd"/>
      <w:r w:rsidRPr="006B64EE">
        <w:rPr>
          <w:rFonts w:eastAsia="Times New Roman" w:cs="Times New Roman"/>
          <w:sz w:val="28"/>
          <w:szCs w:val="28"/>
          <w:lang w:eastAsia="ru-RU"/>
        </w:rPr>
        <w:t xml:space="preserve"> ремонт на 15-ти автомобильных дорогах площадью 241,3 тыс.</w:t>
      </w:r>
      <w:r w:rsidR="00FC6AD2">
        <w:rPr>
          <w:rFonts w:eastAsia="Times New Roman" w:cs="Times New Roman"/>
          <w:sz w:val="28"/>
          <w:szCs w:val="28"/>
          <w:lang w:eastAsia="ru-RU"/>
        </w:rPr>
        <w:t> кв. </w:t>
      </w:r>
      <w:r w:rsidRPr="006B64EE">
        <w:rPr>
          <w:rFonts w:eastAsia="Times New Roman" w:cs="Times New Roman"/>
          <w:sz w:val="28"/>
          <w:szCs w:val="28"/>
          <w:lang w:eastAsia="ru-RU"/>
        </w:rPr>
        <w:t>м</w:t>
      </w:r>
      <w:r w:rsidR="00FC6AD2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B64EE">
        <w:rPr>
          <w:rFonts w:eastAsia="Times New Roman" w:cs="Times New Roman"/>
          <w:sz w:val="28"/>
          <w:szCs w:val="28"/>
          <w:lang w:eastAsia="ru-RU"/>
        </w:rPr>
        <w:t xml:space="preserve">капитальный ремонт автодороги по ул. </w:t>
      </w:r>
      <w:proofErr w:type="spellStart"/>
      <w:r w:rsidRPr="006B64EE">
        <w:rPr>
          <w:rFonts w:eastAsia="Times New Roman" w:cs="Times New Roman"/>
          <w:sz w:val="28"/>
          <w:szCs w:val="28"/>
          <w:lang w:eastAsia="ru-RU"/>
        </w:rPr>
        <w:t>Ингельберга</w:t>
      </w:r>
      <w:proofErr w:type="spellEnd"/>
      <w:r w:rsidRPr="006B64EE">
        <w:rPr>
          <w:rFonts w:eastAsia="Times New Roman" w:cs="Times New Roman"/>
          <w:sz w:val="28"/>
          <w:szCs w:val="28"/>
          <w:lang w:eastAsia="ru-RU"/>
        </w:rPr>
        <w:t xml:space="preserve"> протяженностью 1,3 км. Закончено строительство магистральной улицы общегородского значения регулируемого движения Офицерской от Полякова до Южного шоссе (0,32 км); продолжаются работы по строительству ул. Офицерской (0,58 км).</w:t>
      </w:r>
    </w:p>
    <w:bookmarkEnd w:id="2"/>
    <w:p w14:paraId="6B9839DF" w14:textId="1B66D970" w:rsidR="006B64EE" w:rsidRPr="006B64EE" w:rsidRDefault="006B64EE" w:rsidP="00C809F5">
      <w:pPr>
        <w:widowControl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B64EE">
        <w:rPr>
          <w:rFonts w:eastAsia="Times New Roman" w:cs="Times New Roman"/>
          <w:sz w:val="28"/>
          <w:szCs w:val="28"/>
          <w:lang w:eastAsia="ru-RU"/>
        </w:rPr>
        <w:t xml:space="preserve">В сфере экологии </w:t>
      </w:r>
      <w:r>
        <w:rPr>
          <w:rFonts w:eastAsia="Times New Roman" w:cs="Times New Roman"/>
          <w:sz w:val="28"/>
          <w:szCs w:val="28"/>
          <w:lang w:eastAsia="ru-RU"/>
        </w:rPr>
        <w:t>з</w:t>
      </w:r>
      <w:r w:rsidRPr="006B64EE">
        <w:rPr>
          <w:rFonts w:eastAsia="Times New Roman" w:cs="Times New Roman"/>
          <w:sz w:val="28"/>
          <w:szCs w:val="28"/>
          <w:lang w:eastAsia="ru-RU"/>
        </w:rPr>
        <w:t xml:space="preserve">а счет средств бюджета ликвидированы 2 несанкционированные свалки, в рамках оказания содействия городу – 9 свалок. </w:t>
      </w:r>
    </w:p>
    <w:p w14:paraId="7088A82D" w14:textId="77777777" w:rsidR="00A97CC3" w:rsidRDefault="00A97CC3" w:rsidP="00C809F5">
      <w:pPr>
        <w:widowControl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E408E52" w14:textId="77777777" w:rsidR="00C809F5" w:rsidRPr="00C809F5" w:rsidRDefault="00C809F5" w:rsidP="00A33596">
      <w:pPr>
        <w:widowControl/>
        <w:spacing w:line="36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809F5">
        <w:rPr>
          <w:rFonts w:eastAsia="Times New Roman" w:cs="Times New Roman"/>
          <w:sz w:val="28"/>
          <w:szCs w:val="28"/>
          <w:lang w:eastAsia="ru-RU"/>
        </w:rPr>
        <w:t>Раздел 2. Планируемые приоритетные направления развития муниципального образования на 3-летний период</w:t>
      </w:r>
    </w:p>
    <w:p w14:paraId="7030670F" w14:textId="0FD11BEC" w:rsidR="00C809F5" w:rsidRPr="00C809F5" w:rsidRDefault="00C809F5" w:rsidP="00C809F5">
      <w:pPr>
        <w:widowControl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09F5">
        <w:rPr>
          <w:rFonts w:eastAsia="Times New Roman" w:cs="Times New Roman"/>
          <w:sz w:val="28"/>
          <w:szCs w:val="28"/>
          <w:lang w:eastAsia="ru-RU"/>
        </w:rPr>
        <w:t>На 3-летний плановый период (2021-2023 гг.) приняты следующие приоритетные направления развития городского округа Тольятти, а также</w:t>
      </w:r>
      <w:r w:rsidR="00A97CC3">
        <w:rPr>
          <w:rFonts w:eastAsia="Times New Roman" w:cs="Times New Roman"/>
          <w:sz w:val="28"/>
          <w:szCs w:val="28"/>
          <w:lang w:eastAsia="ru-RU"/>
        </w:rPr>
        <w:t xml:space="preserve"> поставлены</w:t>
      </w:r>
      <w:r w:rsidRPr="00C809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97CC3" w:rsidRPr="00C809F5">
        <w:rPr>
          <w:rFonts w:eastAsia="Times New Roman" w:cs="Times New Roman"/>
          <w:sz w:val="28"/>
          <w:szCs w:val="28"/>
          <w:lang w:eastAsia="ru-RU"/>
        </w:rPr>
        <w:t xml:space="preserve">необходимые </w:t>
      </w:r>
      <w:r w:rsidRPr="00C809F5">
        <w:rPr>
          <w:rFonts w:eastAsia="Times New Roman" w:cs="Times New Roman"/>
          <w:sz w:val="28"/>
          <w:szCs w:val="28"/>
          <w:lang w:eastAsia="ru-RU"/>
        </w:rPr>
        <w:t xml:space="preserve">задачи: </w:t>
      </w:r>
    </w:p>
    <w:p w14:paraId="0BEEAD47" w14:textId="77777777" w:rsidR="00C809F5" w:rsidRPr="00C809F5" w:rsidRDefault="00C809F5" w:rsidP="00C809F5">
      <w:pPr>
        <w:widowControl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09F5">
        <w:rPr>
          <w:rFonts w:eastAsia="Times New Roman" w:cs="Times New Roman"/>
          <w:sz w:val="28"/>
          <w:szCs w:val="28"/>
          <w:lang w:eastAsia="ru-RU"/>
        </w:rPr>
        <w:t xml:space="preserve">1. </w:t>
      </w:r>
      <w:r w:rsidRPr="00A97CC3">
        <w:rPr>
          <w:rFonts w:eastAsia="Times New Roman" w:cs="Times New Roman"/>
          <w:i/>
          <w:sz w:val="28"/>
          <w:szCs w:val="28"/>
          <w:lang w:eastAsia="ru-RU"/>
        </w:rPr>
        <w:t>Создание современных условий для активного досуга, отдыха, занятий физической культурой и спортом для жителей и гостей города всех возрастов</w:t>
      </w:r>
      <w:r w:rsidRPr="00C809F5">
        <w:rPr>
          <w:rFonts w:eastAsia="Times New Roman" w:cs="Times New Roman"/>
          <w:sz w:val="28"/>
          <w:szCs w:val="28"/>
          <w:lang w:eastAsia="ru-RU"/>
        </w:rPr>
        <w:t xml:space="preserve"> путём устройства во всех районах городского округа общедоступных территорий - многофункциональных зон притяжения для населения, а именно:</w:t>
      </w:r>
    </w:p>
    <w:p w14:paraId="5E7A35F6" w14:textId="77777777" w:rsidR="00C809F5" w:rsidRPr="00C809F5" w:rsidRDefault="00C809F5" w:rsidP="00C809F5">
      <w:pPr>
        <w:widowControl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09F5">
        <w:rPr>
          <w:rFonts w:eastAsia="Times New Roman" w:cs="Times New Roman"/>
          <w:sz w:val="28"/>
          <w:szCs w:val="28"/>
          <w:lang w:eastAsia="ru-RU"/>
        </w:rPr>
        <w:t xml:space="preserve">- Автозаводский район: 32 квартал – сквер им. С.Ф. </w:t>
      </w:r>
      <w:proofErr w:type="spellStart"/>
      <w:r w:rsidRPr="00C809F5">
        <w:rPr>
          <w:rFonts w:eastAsia="Times New Roman" w:cs="Times New Roman"/>
          <w:sz w:val="28"/>
          <w:szCs w:val="28"/>
          <w:lang w:eastAsia="ru-RU"/>
        </w:rPr>
        <w:t>Жилкина</w:t>
      </w:r>
      <w:proofErr w:type="spellEnd"/>
      <w:r w:rsidRPr="00C809F5">
        <w:rPr>
          <w:rFonts w:eastAsia="Times New Roman" w:cs="Times New Roman"/>
          <w:sz w:val="28"/>
          <w:szCs w:val="28"/>
          <w:lang w:eastAsia="ru-RU"/>
        </w:rPr>
        <w:t xml:space="preserve"> – сквер в честь 50-летия со дня выпуска первого легкового автомобиля ВАЗ – Итальянский сквер – декоративное панно «Радость труда» – набережная Автозаводского района; </w:t>
      </w:r>
    </w:p>
    <w:p w14:paraId="11750EEA" w14:textId="77777777" w:rsidR="00C809F5" w:rsidRPr="00C809F5" w:rsidRDefault="00C809F5" w:rsidP="00C809F5">
      <w:pPr>
        <w:widowControl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09F5">
        <w:rPr>
          <w:rFonts w:eastAsia="Times New Roman" w:cs="Times New Roman"/>
          <w:sz w:val="28"/>
          <w:szCs w:val="28"/>
          <w:lang w:eastAsia="ru-RU"/>
        </w:rPr>
        <w:t xml:space="preserve">- Центральный район: площадь Свободы - Молодежный бульвар - территория Тольяттинской филармонии - ул. Победы - Парк культуры и отдыха Центрального района – Центральная площадь – бульвар Ленина - ул. </w:t>
      </w:r>
      <w:proofErr w:type="spellStart"/>
      <w:r w:rsidRPr="00C809F5">
        <w:rPr>
          <w:rFonts w:eastAsia="Times New Roman" w:cs="Times New Roman"/>
          <w:sz w:val="28"/>
          <w:szCs w:val="28"/>
          <w:lang w:eastAsia="ru-RU"/>
        </w:rPr>
        <w:t>Баныкина</w:t>
      </w:r>
      <w:proofErr w:type="spellEnd"/>
      <w:r w:rsidRPr="00C809F5">
        <w:rPr>
          <w:rFonts w:eastAsia="Times New Roman" w:cs="Times New Roman"/>
          <w:sz w:val="28"/>
          <w:szCs w:val="28"/>
          <w:lang w:eastAsia="ru-RU"/>
        </w:rPr>
        <w:t xml:space="preserve"> - ул. Жилина;</w:t>
      </w:r>
    </w:p>
    <w:p w14:paraId="52C9D3BD" w14:textId="77777777" w:rsidR="00C809F5" w:rsidRPr="00C809F5" w:rsidRDefault="00C809F5" w:rsidP="00C809F5">
      <w:pPr>
        <w:widowControl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09F5">
        <w:rPr>
          <w:rFonts w:eastAsia="Times New Roman" w:cs="Times New Roman"/>
          <w:sz w:val="28"/>
          <w:szCs w:val="28"/>
          <w:lang w:eastAsia="ru-RU"/>
        </w:rPr>
        <w:t xml:space="preserve">- Комсомольский район: Парк культуры и отдыха Комсомольского района – сквер на бульваре Островского – территория ДК «Тольяттиазот» – набережная Комсомольского района. </w:t>
      </w:r>
    </w:p>
    <w:p w14:paraId="23CCE45C" w14:textId="77777777" w:rsidR="00C809F5" w:rsidRPr="00C809F5" w:rsidRDefault="00C809F5" w:rsidP="00C809F5">
      <w:pPr>
        <w:widowControl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09F5">
        <w:rPr>
          <w:rFonts w:eastAsia="Times New Roman" w:cs="Times New Roman"/>
          <w:sz w:val="28"/>
          <w:szCs w:val="28"/>
          <w:lang w:eastAsia="ru-RU"/>
        </w:rPr>
        <w:t>Кроме того, необходимо:</w:t>
      </w:r>
    </w:p>
    <w:p w14:paraId="06616A14" w14:textId="1A5F2CBF" w:rsidR="00C809F5" w:rsidRPr="00C809F5" w:rsidRDefault="00C809F5" w:rsidP="00C809F5">
      <w:pPr>
        <w:widowControl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09F5">
        <w:rPr>
          <w:rFonts w:eastAsia="Times New Roman" w:cs="Times New Roman"/>
          <w:sz w:val="28"/>
          <w:szCs w:val="28"/>
          <w:lang w:eastAsia="ru-RU"/>
        </w:rPr>
        <w:t>- создать инфраструктуру для пляжного отдыха жителей и туристов</w:t>
      </w:r>
      <w:r w:rsidR="002E44DC">
        <w:rPr>
          <w:rFonts w:eastAsia="Times New Roman" w:cs="Times New Roman"/>
          <w:sz w:val="28"/>
          <w:szCs w:val="28"/>
          <w:lang w:eastAsia="ru-RU"/>
        </w:rPr>
        <w:t>,</w:t>
      </w:r>
      <w:r w:rsidRPr="00C809F5">
        <w:rPr>
          <w:rFonts w:eastAsia="Times New Roman" w:cs="Times New Roman"/>
          <w:sz w:val="28"/>
          <w:szCs w:val="28"/>
          <w:lang w:eastAsia="ru-RU"/>
        </w:rPr>
        <w:t xml:space="preserve"> выполнить мероприятия по озеленению</w:t>
      </w:r>
      <w:r w:rsidR="002E44DC">
        <w:rPr>
          <w:rFonts w:eastAsia="Times New Roman" w:cs="Times New Roman"/>
          <w:sz w:val="28"/>
          <w:szCs w:val="28"/>
          <w:lang w:eastAsia="ru-RU"/>
        </w:rPr>
        <w:t xml:space="preserve"> территорий</w:t>
      </w:r>
      <w:r w:rsidRPr="00C809F5">
        <w:rPr>
          <w:rFonts w:eastAsia="Times New Roman" w:cs="Times New Roman"/>
          <w:sz w:val="28"/>
          <w:szCs w:val="28"/>
          <w:lang w:eastAsia="ru-RU"/>
        </w:rPr>
        <w:t>, ликвидировать самовольно установленные нестационарные торговые объекты</w:t>
      </w:r>
      <w:r w:rsidR="002E44DC">
        <w:rPr>
          <w:rFonts w:eastAsia="Times New Roman" w:cs="Times New Roman"/>
          <w:sz w:val="28"/>
          <w:szCs w:val="28"/>
          <w:lang w:eastAsia="ru-RU"/>
        </w:rPr>
        <w:t>;</w:t>
      </w:r>
      <w:r w:rsidRPr="00C809F5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14:paraId="622F2DC5" w14:textId="50445A53" w:rsidR="00C809F5" w:rsidRPr="00C809F5" w:rsidRDefault="00C809F5" w:rsidP="00C809F5">
      <w:pPr>
        <w:widowControl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09F5">
        <w:rPr>
          <w:rFonts w:eastAsia="Times New Roman" w:cs="Times New Roman"/>
          <w:sz w:val="28"/>
          <w:szCs w:val="28"/>
          <w:lang w:eastAsia="ru-RU"/>
        </w:rPr>
        <w:t>- развивать музыкальные, театральные, спортивные, экологические фестивальные движения с привлечением местных молодежных объединений, представителей творческой городской среды;</w:t>
      </w:r>
    </w:p>
    <w:p w14:paraId="4702C439" w14:textId="082AB1FB" w:rsidR="00C809F5" w:rsidRPr="00C809F5" w:rsidRDefault="00C809F5" w:rsidP="00C809F5">
      <w:pPr>
        <w:widowControl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09F5">
        <w:rPr>
          <w:rFonts w:eastAsia="Times New Roman" w:cs="Times New Roman"/>
          <w:sz w:val="28"/>
          <w:szCs w:val="28"/>
          <w:lang w:eastAsia="ru-RU"/>
        </w:rPr>
        <w:t>2.</w:t>
      </w:r>
      <w:r w:rsidRPr="00C809F5">
        <w:rPr>
          <w:rFonts w:eastAsia="Times New Roman" w:cs="Times New Roman"/>
          <w:sz w:val="28"/>
          <w:szCs w:val="28"/>
          <w:lang w:eastAsia="ru-RU"/>
        </w:rPr>
        <w:tab/>
      </w:r>
      <w:r w:rsidRPr="00A97CC3">
        <w:rPr>
          <w:rFonts w:eastAsia="Times New Roman" w:cs="Times New Roman"/>
          <w:i/>
          <w:sz w:val="28"/>
          <w:szCs w:val="28"/>
          <w:lang w:eastAsia="ru-RU"/>
        </w:rPr>
        <w:t>Развитие социальной инфраструктуры в сфере образования, культуры, физической культуры и спорта путём обеспечения доступности учреждений образования, детских садов, объектов физической культуры и спорта на указанных территориях</w:t>
      </w:r>
      <w:r w:rsidRPr="00C809F5">
        <w:rPr>
          <w:rFonts w:eastAsia="Times New Roman" w:cs="Times New Roman"/>
          <w:sz w:val="28"/>
          <w:szCs w:val="28"/>
          <w:lang w:eastAsia="ru-RU"/>
        </w:rPr>
        <w:t xml:space="preserve">, а именно:  строительство детских садов в </w:t>
      </w:r>
      <w:proofErr w:type="spellStart"/>
      <w:r w:rsidRPr="00C809F5">
        <w:rPr>
          <w:rFonts w:eastAsia="Times New Roman" w:cs="Times New Roman"/>
          <w:sz w:val="28"/>
          <w:szCs w:val="28"/>
          <w:lang w:eastAsia="ru-RU"/>
        </w:rPr>
        <w:t>мкрн</w:t>
      </w:r>
      <w:proofErr w:type="spellEnd"/>
      <w:r w:rsidRPr="00C809F5">
        <w:rPr>
          <w:rFonts w:eastAsia="Times New Roman" w:cs="Times New Roman"/>
          <w:sz w:val="28"/>
          <w:szCs w:val="28"/>
          <w:lang w:eastAsia="ru-RU"/>
        </w:rPr>
        <w:t xml:space="preserve"> Северный, Калина, в 14а квартале, школы в 18 квартале,  физкультурно-спортивного в </w:t>
      </w:r>
      <w:proofErr w:type="spellStart"/>
      <w:r w:rsidRPr="00C809F5">
        <w:rPr>
          <w:rFonts w:eastAsia="Times New Roman" w:cs="Times New Roman"/>
          <w:sz w:val="28"/>
          <w:szCs w:val="28"/>
          <w:lang w:eastAsia="ru-RU"/>
        </w:rPr>
        <w:t>мкрн</w:t>
      </w:r>
      <w:proofErr w:type="spellEnd"/>
      <w:r w:rsidRPr="00C809F5">
        <w:rPr>
          <w:rFonts w:eastAsia="Times New Roman" w:cs="Times New Roman"/>
          <w:sz w:val="28"/>
          <w:szCs w:val="28"/>
          <w:lang w:eastAsia="ru-RU"/>
        </w:rPr>
        <w:t xml:space="preserve"> Шлюзовой,  проведение поэтапного  ремонта в действующих объектах социальной сферы и   благоустройство территорий муниципальных учреждений.</w:t>
      </w:r>
    </w:p>
    <w:p w14:paraId="502E9074" w14:textId="77777777" w:rsidR="00C809F5" w:rsidRPr="00C809F5" w:rsidRDefault="00C809F5" w:rsidP="00C809F5">
      <w:pPr>
        <w:widowControl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09F5">
        <w:rPr>
          <w:rFonts w:eastAsia="Times New Roman" w:cs="Times New Roman"/>
          <w:sz w:val="28"/>
          <w:szCs w:val="28"/>
          <w:lang w:eastAsia="ru-RU"/>
        </w:rPr>
        <w:t>3.</w:t>
      </w:r>
      <w:r w:rsidRPr="00C809F5">
        <w:rPr>
          <w:rFonts w:eastAsia="Times New Roman" w:cs="Times New Roman"/>
          <w:sz w:val="28"/>
          <w:szCs w:val="28"/>
          <w:lang w:eastAsia="ru-RU"/>
        </w:rPr>
        <w:tab/>
      </w:r>
      <w:r w:rsidRPr="00A97CC3">
        <w:rPr>
          <w:rFonts w:eastAsia="Times New Roman" w:cs="Times New Roman"/>
          <w:i/>
          <w:sz w:val="28"/>
          <w:szCs w:val="28"/>
          <w:lang w:eastAsia="ru-RU"/>
        </w:rPr>
        <w:t xml:space="preserve">Обеспечение экологического благополучия для горожан и </w:t>
      </w:r>
      <w:proofErr w:type="gramStart"/>
      <w:r w:rsidRPr="00A97CC3">
        <w:rPr>
          <w:rFonts w:eastAsia="Times New Roman" w:cs="Times New Roman"/>
          <w:i/>
          <w:sz w:val="28"/>
          <w:szCs w:val="28"/>
          <w:lang w:eastAsia="ru-RU"/>
        </w:rPr>
        <w:t>общее  оздоровление</w:t>
      </w:r>
      <w:proofErr w:type="gramEnd"/>
      <w:r w:rsidRPr="00A97CC3">
        <w:rPr>
          <w:rFonts w:eastAsia="Times New Roman" w:cs="Times New Roman"/>
          <w:i/>
          <w:sz w:val="28"/>
          <w:szCs w:val="28"/>
          <w:lang w:eastAsia="ru-RU"/>
        </w:rPr>
        <w:t xml:space="preserve"> экологии городского округа</w:t>
      </w:r>
      <w:r w:rsidRPr="00C809F5">
        <w:rPr>
          <w:rFonts w:eastAsia="Times New Roman" w:cs="Times New Roman"/>
          <w:sz w:val="28"/>
          <w:szCs w:val="28"/>
          <w:lang w:eastAsia="ru-RU"/>
        </w:rPr>
        <w:t xml:space="preserve"> путём:     </w:t>
      </w:r>
    </w:p>
    <w:p w14:paraId="25689280" w14:textId="56606307" w:rsidR="00C809F5" w:rsidRPr="00C809F5" w:rsidRDefault="00C809F5" w:rsidP="00C809F5">
      <w:pPr>
        <w:widowControl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09F5">
        <w:rPr>
          <w:rFonts w:eastAsia="Times New Roman" w:cs="Times New Roman"/>
          <w:sz w:val="28"/>
          <w:szCs w:val="28"/>
          <w:lang w:eastAsia="ru-RU"/>
        </w:rPr>
        <w:t xml:space="preserve">- сохранения площади городских лесов, проведения </w:t>
      </w:r>
      <w:r w:rsidR="002E44DC">
        <w:rPr>
          <w:rFonts w:eastAsia="Times New Roman" w:cs="Times New Roman"/>
          <w:sz w:val="28"/>
          <w:szCs w:val="28"/>
          <w:lang w:eastAsia="ru-RU"/>
        </w:rPr>
        <w:t>работ</w:t>
      </w:r>
      <w:r w:rsidRPr="00C809F5">
        <w:rPr>
          <w:rFonts w:eastAsia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C809F5">
        <w:rPr>
          <w:rFonts w:eastAsia="Times New Roman" w:cs="Times New Roman"/>
          <w:sz w:val="28"/>
          <w:szCs w:val="28"/>
          <w:lang w:eastAsia="ru-RU"/>
        </w:rPr>
        <w:t>лесовосстановлению</w:t>
      </w:r>
      <w:proofErr w:type="spellEnd"/>
      <w:r w:rsidR="002E44D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C809F5">
        <w:rPr>
          <w:rFonts w:eastAsia="Times New Roman" w:cs="Times New Roman"/>
          <w:sz w:val="28"/>
          <w:szCs w:val="28"/>
          <w:lang w:eastAsia="ru-RU"/>
        </w:rPr>
        <w:t>уходу и содержанию за лесными культурами;</w:t>
      </w:r>
    </w:p>
    <w:p w14:paraId="37C9029B" w14:textId="77777777" w:rsidR="00C809F5" w:rsidRPr="00C809F5" w:rsidRDefault="00C809F5" w:rsidP="00C809F5">
      <w:pPr>
        <w:widowControl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09F5">
        <w:rPr>
          <w:rFonts w:eastAsia="Times New Roman" w:cs="Times New Roman"/>
          <w:sz w:val="28"/>
          <w:szCs w:val="28"/>
          <w:lang w:eastAsia="ru-RU"/>
        </w:rPr>
        <w:t>- утилизации накопленных химических и радиационных отходов на территории бывшего АО «Фосфор» с последующей рекультивацией земельных участков;</w:t>
      </w:r>
    </w:p>
    <w:p w14:paraId="3575C070" w14:textId="77777777" w:rsidR="00C809F5" w:rsidRPr="00C809F5" w:rsidRDefault="00C809F5" w:rsidP="00C809F5">
      <w:pPr>
        <w:widowControl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09F5">
        <w:rPr>
          <w:rFonts w:eastAsia="Times New Roman" w:cs="Times New Roman"/>
          <w:sz w:val="28"/>
          <w:szCs w:val="28"/>
          <w:lang w:eastAsia="ru-RU"/>
        </w:rPr>
        <w:t xml:space="preserve">- строительства очистных сооружений для комплексной очистки сточных вод на территории Автозаводского района; </w:t>
      </w:r>
    </w:p>
    <w:p w14:paraId="4AC3EE77" w14:textId="77777777" w:rsidR="002E44DC" w:rsidRDefault="00C809F5" w:rsidP="00C809F5">
      <w:pPr>
        <w:widowControl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09F5">
        <w:rPr>
          <w:rFonts w:eastAsia="Times New Roman" w:cs="Times New Roman"/>
          <w:sz w:val="28"/>
          <w:szCs w:val="28"/>
          <w:lang w:eastAsia="ru-RU"/>
        </w:rPr>
        <w:t>- ликвидации</w:t>
      </w:r>
      <w:r w:rsidR="00FC6AD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809F5">
        <w:rPr>
          <w:rFonts w:eastAsia="Times New Roman" w:cs="Times New Roman"/>
          <w:sz w:val="28"/>
          <w:szCs w:val="28"/>
          <w:lang w:eastAsia="ru-RU"/>
        </w:rPr>
        <w:t>несанкционированных свалок в районе бывшего ОАО «</w:t>
      </w:r>
      <w:proofErr w:type="spellStart"/>
      <w:r w:rsidRPr="00C809F5">
        <w:rPr>
          <w:rFonts w:eastAsia="Times New Roman" w:cs="Times New Roman"/>
          <w:sz w:val="28"/>
          <w:szCs w:val="28"/>
          <w:lang w:eastAsia="ru-RU"/>
        </w:rPr>
        <w:t>АвтоВАЗагрегат</w:t>
      </w:r>
      <w:proofErr w:type="spellEnd"/>
      <w:r w:rsidRPr="00C809F5">
        <w:rPr>
          <w:rFonts w:eastAsia="Times New Roman" w:cs="Times New Roman"/>
          <w:sz w:val="28"/>
          <w:szCs w:val="28"/>
          <w:lang w:eastAsia="ru-RU"/>
        </w:rPr>
        <w:t>» и 1-3 вставок АО «АВТОВАЗ» с последующей рекультивацией земельных участков</w:t>
      </w:r>
      <w:r w:rsidR="002E44DC">
        <w:rPr>
          <w:rFonts w:eastAsia="Times New Roman" w:cs="Times New Roman"/>
          <w:sz w:val="28"/>
          <w:szCs w:val="28"/>
          <w:lang w:eastAsia="ru-RU"/>
        </w:rPr>
        <w:t>;</w:t>
      </w:r>
    </w:p>
    <w:p w14:paraId="0089C4B9" w14:textId="77777777" w:rsidR="00C809F5" w:rsidRPr="00C809F5" w:rsidRDefault="00C809F5" w:rsidP="00C809F5">
      <w:pPr>
        <w:widowControl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09F5">
        <w:rPr>
          <w:rFonts w:eastAsia="Times New Roman" w:cs="Times New Roman"/>
          <w:sz w:val="28"/>
          <w:szCs w:val="28"/>
          <w:lang w:eastAsia="ru-RU"/>
        </w:rPr>
        <w:t xml:space="preserve">- обеспечения ежесуточного контроля за состоянием воздуха во всех районах города; </w:t>
      </w:r>
    </w:p>
    <w:p w14:paraId="404C9D3D" w14:textId="77777777" w:rsidR="00C809F5" w:rsidRPr="00C809F5" w:rsidRDefault="00C809F5" w:rsidP="00C809F5">
      <w:pPr>
        <w:widowControl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09F5">
        <w:rPr>
          <w:rFonts w:eastAsia="Times New Roman" w:cs="Times New Roman"/>
          <w:sz w:val="28"/>
          <w:szCs w:val="28"/>
          <w:lang w:eastAsia="ru-RU"/>
        </w:rPr>
        <w:t xml:space="preserve">- приобретения автобусов средней и большой вместимости на газомоторном топливе с целью обеспечения подвижного состава МП «ТПАТП № 3» </w:t>
      </w:r>
      <w:proofErr w:type="spellStart"/>
      <w:r w:rsidRPr="00C809F5">
        <w:rPr>
          <w:rFonts w:eastAsia="Times New Roman" w:cs="Times New Roman"/>
          <w:sz w:val="28"/>
          <w:szCs w:val="28"/>
          <w:lang w:eastAsia="ru-RU"/>
        </w:rPr>
        <w:t>экологичными</w:t>
      </w:r>
      <w:proofErr w:type="spellEnd"/>
      <w:r w:rsidRPr="00C809F5">
        <w:rPr>
          <w:rFonts w:eastAsia="Times New Roman" w:cs="Times New Roman"/>
          <w:sz w:val="28"/>
          <w:szCs w:val="28"/>
          <w:lang w:eastAsia="ru-RU"/>
        </w:rPr>
        <w:t xml:space="preserve"> транспортными средствами в объеме 100%. </w:t>
      </w:r>
    </w:p>
    <w:p w14:paraId="5638FCB1" w14:textId="77777777" w:rsidR="00C809F5" w:rsidRPr="00C809F5" w:rsidRDefault="00C809F5" w:rsidP="00C809F5">
      <w:pPr>
        <w:widowControl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09F5">
        <w:rPr>
          <w:rFonts w:eastAsia="Times New Roman" w:cs="Times New Roman"/>
          <w:sz w:val="28"/>
          <w:szCs w:val="28"/>
          <w:lang w:eastAsia="ru-RU"/>
        </w:rPr>
        <w:t xml:space="preserve">        4.</w:t>
      </w:r>
      <w:r w:rsidRPr="00C809F5">
        <w:rPr>
          <w:rFonts w:eastAsia="Times New Roman" w:cs="Times New Roman"/>
          <w:sz w:val="28"/>
          <w:szCs w:val="28"/>
          <w:lang w:eastAsia="ru-RU"/>
        </w:rPr>
        <w:tab/>
      </w:r>
      <w:r w:rsidRPr="00A97CC3">
        <w:rPr>
          <w:rFonts w:eastAsia="Times New Roman" w:cs="Times New Roman"/>
          <w:i/>
          <w:sz w:val="28"/>
          <w:szCs w:val="28"/>
          <w:lang w:eastAsia="ru-RU"/>
        </w:rPr>
        <w:t>Модернизация улично-дорожной сети и повышение безопасности дорожного движения с учетом развития новых микрорайонов и строительства новых объектов социальной сферы</w:t>
      </w:r>
      <w:r w:rsidRPr="00C809F5">
        <w:rPr>
          <w:rFonts w:eastAsia="Times New Roman" w:cs="Times New Roman"/>
          <w:sz w:val="28"/>
          <w:szCs w:val="28"/>
          <w:lang w:eastAsia="ru-RU"/>
        </w:rPr>
        <w:t xml:space="preserve"> путём:</w:t>
      </w:r>
    </w:p>
    <w:p w14:paraId="1D83238C" w14:textId="5CCF9863" w:rsidR="00C809F5" w:rsidRPr="00C809F5" w:rsidRDefault="00C809F5" w:rsidP="00C809F5">
      <w:pPr>
        <w:widowControl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09F5">
        <w:rPr>
          <w:rFonts w:eastAsia="Times New Roman" w:cs="Times New Roman"/>
          <w:sz w:val="28"/>
          <w:szCs w:val="28"/>
          <w:lang w:eastAsia="ru-RU"/>
        </w:rPr>
        <w:t>- реконструкции и расширения до 4-х полос движения автомобильной дороги по бульвару Приморский</w:t>
      </w:r>
      <w:r w:rsidR="00D40F1A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C809F5">
        <w:rPr>
          <w:rFonts w:eastAsia="Times New Roman" w:cs="Times New Roman"/>
          <w:sz w:val="28"/>
          <w:szCs w:val="28"/>
          <w:lang w:eastAsia="ru-RU"/>
        </w:rPr>
        <w:t>строительства автомобильных дорог по ул. Высоцкого и ул. Фермерской;</w:t>
      </w:r>
    </w:p>
    <w:p w14:paraId="14725251" w14:textId="1A145F64" w:rsidR="00C809F5" w:rsidRPr="00C809F5" w:rsidRDefault="00C809F5" w:rsidP="00C809F5">
      <w:pPr>
        <w:widowControl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09F5">
        <w:rPr>
          <w:rFonts w:eastAsia="Times New Roman" w:cs="Times New Roman"/>
          <w:sz w:val="28"/>
          <w:szCs w:val="28"/>
          <w:lang w:eastAsia="ru-RU"/>
        </w:rPr>
        <w:t>- капитального ремонта автомобильных дорог по ул. Васильевской и ул. Калмыцкой</w:t>
      </w:r>
      <w:r w:rsidR="002E44DC">
        <w:rPr>
          <w:rFonts w:eastAsia="Times New Roman" w:cs="Times New Roman"/>
          <w:sz w:val="28"/>
          <w:szCs w:val="28"/>
          <w:lang w:eastAsia="ru-RU"/>
        </w:rPr>
        <w:t xml:space="preserve"> и</w:t>
      </w:r>
      <w:r w:rsidR="00D40F1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809F5">
        <w:rPr>
          <w:rFonts w:eastAsia="Times New Roman" w:cs="Times New Roman"/>
          <w:sz w:val="28"/>
          <w:szCs w:val="28"/>
          <w:lang w:eastAsia="ru-RU"/>
        </w:rPr>
        <w:t>ремонт</w:t>
      </w:r>
      <w:r w:rsidR="00D40F1A">
        <w:rPr>
          <w:rFonts w:eastAsia="Times New Roman" w:cs="Times New Roman"/>
          <w:sz w:val="28"/>
          <w:szCs w:val="28"/>
          <w:lang w:eastAsia="ru-RU"/>
        </w:rPr>
        <w:t>а</w:t>
      </w:r>
      <w:r w:rsidRPr="00C809F5">
        <w:rPr>
          <w:rFonts w:eastAsia="Times New Roman" w:cs="Times New Roman"/>
          <w:sz w:val="28"/>
          <w:szCs w:val="28"/>
          <w:lang w:eastAsia="ru-RU"/>
        </w:rPr>
        <w:t xml:space="preserve"> путепровода через автомобильную дорогу на пересечении ул. Вокзальной и ул. Борковской; </w:t>
      </w:r>
    </w:p>
    <w:p w14:paraId="4600672F" w14:textId="3AFBEB35" w:rsidR="00C809F5" w:rsidRPr="00C809F5" w:rsidRDefault="00C809F5" w:rsidP="00C809F5">
      <w:pPr>
        <w:widowControl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09F5">
        <w:rPr>
          <w:rFonts w:eastAsia="Times New Roman" w:cs="Times New Roman"/>
          <w:sz w:val="28"/>
          <w:szCs w:val="28"/>
          <w:lang w:eastAsia="ru-RU"/>
        </w:rPr>
        <w:t>- строительства улично-дорожной сети</w:t>
      </w:r>
      <w:r w:rsidR="00D40F1A">
        <w:rPr>
          <w:rFonts w:eastAsia="Times New Roman" w:cs="Times New Roman"/>
          <w:sz w:val="28"/>
          <w:szCs w:val="28"/>
          <w:lang w:eastAsia="ru-RU"/>
        </w:rPr>
        <w:t xml:space="preserve"> в микрорайонах новой застройки и </w:t>
      </w:r>
      <w:r w:rsidRPr="00C809F5">
        <w:rPr>
          <w:rFonts w:eastAsia="Times New Roman" w:cs="Times New Roman"/>
          <w:sz w:val="28"/>
          <w:szCs w:val="28"/>
          <w:lang w:eastAsia="ru-RU"/>
        </w:rPr>
        <w:t xml:space="preserve">отсыпки </w:t>
      </w:r>
      <w:proofErr w:type="spellStart"/>
      <w:r w:rsidRPr="00C809F5">
        <w:rPr>
          <w:rFonts w:eastAsia="Times New Roman" w:cs="Times New Roman"/>
          <w:sz w:val="28"/>
          <w:szCs w:val="28"/>
          <w:lang w:eastAsia="ru-RU"/>
        </w:rPr>
        <w:t>асфальтогранулятом</w:t>
      </w:r>
      <w:proofErr w:type="spellEnd"/>
      <w:r w:rsidRPr="00C809F5">
        <w:rPr>
          <w:rFonts w:eastAsia="Times New Roman" w:cs="Times New Roman"/>
          <w:sz w:val="28"/>
          <w:szCs w:val="28"/>
          <w:lang w:eastAsia="ru-RU"/>
        </w:rPr>
        <w:t xml:space="preserve"> автомобильных дорог на территории индивидуальной жилой застройки; </w:t>
      </w:r>
    </w:p>
    <w:p w14:paraId="18835024" w14:textId="77777777" w:rsidR="00C809F5" w:rsidRPr="00C809F5" w:rsidRDefault="00C809F5" w:rsidP="00C809F5">
      <w:pPr>
        <w:widowControl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09F5">
        <w:rPr>
          <w:rFonts w:eastAsia="Times New Roman" w:cs="Times New Roman"/>
          <w:sz w:val="28"/>
          <w:szCs w:val="28"/>
          <w:lang w:eastAsia="ru-RU"/>
        </w:rPr>
        <w:t xml:space="preserve">- устройства единой системы велодорожек, соединяющей все районы города.   </w:t>
      </w:r>
    </w:p>
    <w:p w14:paraId="676E335D" w14:textId="2DDB8ABA" w:rsidR="00C809F5" w:rsidRPr="00C809F5" w:rsidRDefault="00C809F5" w:rsidP="00C809F5">
      <w:pPr>
        <w:widowControl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09F5">
        <w:rPr>
          <w:rFonts w:eastAsia="Times New Roman" w:cs="Times New Roman"/>
          <w:sz w:val="28"/>
          <w:szCs w:val="28"/>
          <w:lang w:eastAsia="ru-RU"/>
        </w:rPr>
        <w:t xml:space="preserve">5. </w:t>
      </w:r>
      <w:r w:rsidRPr="00D40F1A">
        <w:rPr>
          <w:rFonts w:eastAsia="Times New Roman" w:cs="Times New Roman"/>
          <w:i/>
          <w:sz w:val="28"/>
          <w:szCs w:val="28"/>
          <w:lang w:eastAsia="ru-RU"/>
        </w:rPr>
        <w:t>Повышение эффективности рынка труда путем создания новых рабочих мест и повышения доли занятого населения в экономике города</w:t>
      </w:r>
      <w:r w:rsidRPr="00C809F5">
        <w:rPr>
          <w:rFonts w:eastAsia="Times New Roman" w:cs="Times New Roman"/>
          <w:sz w:val="28"/>
          <w:szCs w:val="28"/>
          <w:lang w:eastAsia="ru-RU"/>
        </w:rPr>
        <w:t xml:space="preserve"> путём:</w:t>
      </w:r>
      <w:r w:rsidR="00D40F1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809F5">
        <w:rPr>
          <w:rFonts w:eastAsia="Times New Roman" w:cs="Times New Roman"/>
          <w:sz w:val="28"/>
          <w:szCs w:val="28"/>
          <w:lang w:eastAsia="ru-RU"/>
        </w:rPr>
        <w:t>снижения уровня «не</w:t>
      </w:r>
      <w:r w:rsidR="00D40F1A">
        <w:rPr>
          <w:rFonts w:eastAsia="Times New Roman" w:cs="Times New Roman"/>
          <w:sz w:val="28"/>
          <w:szCs w:val="28"/>
          <w:lang w:eastAsia="ru-RU"/>
        </w:rPr>
        <w:t xml:space="preserve">формальной» занятости населения, </w:t>
      </w:r>
      <w:r w:rsidRPr="00C809F5">
        <w:rPr>
          <w:rFonts w:eastAsia="Times New Roman" w:cs="Times New Roman"/>
          <w:sz w:val="28"/>
          <w:szCs w:val="28"/>
          <w:lang w:eastAsia="ru-RU"/>
        </w:rPr>
        <w:t>создания максимально комфортных условий для инвесторов</w:t>
      </w:r>
      <w:r w:rsidR="00D40F1A">
        <w:rPr>
          <w:rFonts w:eastAsia="Times New Roman" w:cs="Times New Roman"/>
          <w:sz w:val="28"/>
          <w:szCs w:val="28"/>
          <w:lang w:eastAsia="ru-RU"/>
        </w:rPr>
        <w:t xml:space="preserve"> и </w:t>
      </w:r>
      <w:r w:rsidRPr="00C809F5">
        <w:rPr>
          <w:rFonts w:eastAsia="Times New Roman" w:cs="Times New Roman"/>
          <w:sz w:val="28"/>
          <w:szCs w:val="28"/>
          <w:lang w:eastAsia="ru-RU"/>
        </w:rPr>
        <w:t xml:space="preserve">развития муниципально-частного партнерства. </w:t>
      </w:r>
    </w:p>
    <w:p w14:paraId="09B556F6" w14:textId="0DFE7B15" w:rsidR="00C809F5" w:rsidRPr="00C809F5" w:rsidRDefault="00C809F5" w:rsidP="00C809F5">
      <w:pPr>
        <w:widowControl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09F5">
        <w:rPr>
          <w:rFonts w:eastAsia="Times New Roman" w:cs="Times New Roman"/>
          <w:sz w:val="28"/>
          <w:szCs w:val="28"/>
          <w:lang w:eastAsia="ru-RU"/>
        </w:rPr>
        <w:t xml:space="preserve">         6.  </w:t>
      </w:r>
      <w:r w:rsidRPr="00D40F1A">
        <w:rPr>
          <w:rFonts w:eastAsia="Times New Roman" w:cs="Times New Roman"/>
          <w:i/>
          <w:sz w:val="28"/>
          <w:szCs w:val="28"/>
          <w:lang w:eastAsia="ru-RU"/>
        </w:rPr>
        <w:t>Обеспечение формирования социально ориентированного бюджета городского округа с сохранением дополнительных мер поддержки для отдельных категорий жителей</w:t>
      </w:r>
      <w:r w:rsidRPr="00C809F5">
        <w:rPr>
          <w:rFonts w:eastAsia="Times New Roman" w:cs="Times New Roman"/>
          <w:sz w:val="28"/>
          <w:szCs w:val="28"/>
          <w:lang w:eastAsia="ru-RU"/>
        </w:rPr>
        <w:t xml:space="preserve"> путём:   </w:t>
      </w:r>
    </w:p>
    <w:p w14:paraId="0CD5C0D6" w14:textId="02F94F5A" w:rsidR="00C809F5" w:rsidRPr="00C809F5" w:rsidRDefault="00C809F5" w:rsidP="00C809F5">
      <w:pPr>
        <w:widowControl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09F5">
        <w:rPr>
          <w:rFonts w:eastAsia="Times New Roman" w:cs="Times New Roman"/>
          <w:sz w:val="28"/>
          <w:szCs w:val="28"/>
          <w:lang w:eastAsia="ru-RU"/>
        </w:rPr>
        <w:t xml:space="preserve">- увеличения доходной части бюджета и повышения эффективности расходов городского округа, а также усиления работы по привлечению в городской округ средств вышестоящих бюджетов, в </w:t>
      </w:r>
      <w:proofErr w:type="spellStart"/>
      <w:r w:rsidRPr="00C809F5">
        <w:rPr>
          <w:rFonts w:eastAsia="Times New Roman" w:cs="Times New Roman"/>
          <w:sz w:val="28"/>
          <w:szCs w:val="28"/>
          <w:lang w:eastAsia="ru-RU"/>
        </w:rPr>
        <w:t>т.ч</w:t>
      </w:r>
      <w:proofErr w:type="spellEnd"/>
      <w:r w:rsidRPr="00C809F5">
        <w:rPr>
          <w:rFonts w:eastAsia="Times New Roman" w:cs="Times New Roman"/>
          <w:sz w:val="28"/>
          <w:szCs w:val="28"/>
          <w:lang w:eastAsia="ru-RU"/>
        </w:rPr>
        <w:t xml:space="preserve">. путем опережающей подготовки проектно-сметной документации на реализацию </w:t>
      </w:r>
      <w:r w:rsidR="00D40F1A">
        <w:rPr>
          <w:rFonts w:eastAsia="Times New Roman" w:cs="Times New Roman"/>
          <w:sz w:val="28"/>
          <w:szCs w:val="28"/>
          <w:lang w:eastAsia="ru-RU"/>
        </w:rPr>
        <w:t xml:space="preserve">инфраструктурных </w:t>
      </w:r>
      <w:r w:rsidRPr="00C809F5">
        <w:rPr>
          <w:rFonts w:eastAsia="Times New Roman" w:cs="Times New Roman"/>
          <w:sz w:val="28"/>
          <w:szCs w:val="28"/>
          <w:lang w:eastAsia="ru-RU"/>
        </w:rPr>
        <w:t>проектов с последующим включением их реализации в национальные проекты;</w:t>
      </w:r>
    </w:p>
    <w:p w14:paraId="7F537E52" w14:textId="77777777" w:rsidR="00C809F5" w:rsidRDefault="00C809F5" w:rsidP="00C809F5">
      <w:pPr>
        <w:widowControl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09F5">
        <w:rPr>
          <w:rFonts w:eastAsia="Times New Roman" w:cs="Times New Roman"/>
          <w:sz w:val="28"/>
          <w:szCs w:val="28"/>
          <w:lang w:eastAsia="ru-RU"/>
        </w:rPr>
        <w:t xml:space="preserve">-  инициирования на федеральном уровне перераспределения отдельных переданных городскому округу государственных полномочий для высвобождения собственных средств с последующим направлением их на решение социально значимых задач городского значения; </w:t>
      </w:r>
    </w:p>
    <w:p w14:paraId="6D5E3D33" w14:textId="68FAA1C7" w:rsidR="00D40F1A" w:rsidRPr="00C809F5" w:rsidRDefault="00D40F1A" w:rsidP="00C809F5">
      <w:pPr>
        <w:widowControl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D40F1A">
        <w:rPr>
          <w:rFonts w:eastAsia="Times New Roman" w:cs="Times New Roman"/>
          <w:sz w:val="28"/>
          <w:szCs w:val="28"/>
          <w:lang w:eastAsia="ru-RU"/>
        </w:rPr>
        <w:t>определ</w:t>
      </w:r>
      <w:r>
        <w:rPr>
          <w:rFonts w:eastAsia="Times New Roman" w:cs="Times New Roman"/>
          <w:sz w:val="28"/>
          <w:szCs w:val="28"/>
          <w:lang w:eastAsia="ru-RU"/>
        </w:rPr>
        <w:t>ения</w:t>
      </w:r>
      <w:r w:rsidRPr="00D40F1A">
        <w:rPr>
          <w:rFonts w:eastAsia="Times New Roman" w:cs="Times New Roman"/>
          <w:sz w:val="28"/>
          <w:szCs w:val="28"/>
          <w:lang w:eastAsia="ru-RU"/>
        </w:rPr>
        <w:t xml:space="preserve"> степен</w:t>
      </w:r>
      <w:r>
        <w:rPr>
          <w:rFonts w:eastAsia="Times New Roman" w:cs="Times New Roman"/>
          <w:sz w:val="28"/>
          <w:szCs w:val="28"/>
          <w:lang w:eastAsia="ru-RU"/>
        </w:rPr>
        <w:t>и</w:t>
      </w:r>
      <w:r w:rsidRPr="00D40F1A">
        <w:rPr>
          <w:rFonts w:eastAsia="Times New Roman" w:cs="Times New Roman"/>
          <w:sz w:val="28"/>
          <w:szCs w:val="28"/>
          <w:lang w:eastAsia="ru-RU"/>
        </w:rPr>
        <w:t xml:space="preserve"> нуждаемости получателей дополнительных мер социальной поддержки с целью перехода к </w:t>
      </w:r>
      <w:bookmarkStart w:id="3" w:name="_GoBack"/>
      <w:bookmarkEnd w:id="3"/>
      <w:r w:rsidRPr="00D40F1A">
        <w:rPr>
          <w:rFonts w:eastAsia="Times New Roman" w:cs="Times New Roman"/>
          <w:sz w:val="28"/>
          <w:szCs w:val="28"/>
          <w:lang w:eastAsia="ru-RU"/>
        </w:rPr>
        <w:t>их адресному характеру в зависимости от получаемого дохода и передачи их на финансирование из областного бюджета.</w:t>
      </w:r>
    </w:p>
    <w:p w14:paraId="412212EA" w14:textId="77777777" w:rsidR="00C809F5" w:rsidRPr="00C809F5" w:rsidRDefault="00C809F5" w:rsidP="00C809F5">
      <w:pPr>
        <w:widowControl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09F5">
        <w:rPr>
          <w:rFonts w:eastAsia="Times New Roman" w:cs="Times New Roman"/>
          <w:sz w:val="28"/>
          <w:szCs w:val="28"/>
          <w:lang w:eastAsia="ru-RU"/>
        </w:rPr>
        <w:t>- обеспечения в течение 3-х лет объектами инженерной инфраструктуры 3-й очереди ОЭЗ «Тольятти» с целью дальнейшего развития площадки и успешной реализации на территории ОЭЗ новых инвестиционных проектов.</w:t>
      </w:r>
    </w:p>
    <w:p w14:paraId="64DD5C8E" w14:textId="107F242D" w:rsidR="00AF7AC5" w:rsidRPr="006B64EE" w:rsidRDefault="00C809F5" w:rsidP="00C809F5">
      <w:pPr>
        <w:widowControl/>
        <w:spacing w:line="36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809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3788B" w:rsidRPr="006B64EE">
        <w:rPr>
          <w:rFonts w:eastAsia="Times New Roman" w:cs="Times New Roman"/>
          <w:sz w:val="28"/>
          <w:szCs w:val="28"/>
          <w:lang w:eastAsia="ru-RU"/>
        </w:rPr>
        <w:t>_____________</w:t>
      </w:r>
    </w:p>
    <w:sectPr w:rsidR="00AF7AC5" w:rsidRPr="006B64EE" w:rsidSect="00F9153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4A391" w14:textId="77777777" w:rsidR="003E6A43" w:rsidRDefault="003E6A43" w:rsidP="00F9153E">
      <w:pPr>
        <w:spacing w:line="240" w:lineRule="auto"/>
      </w:pPr>
      <w:r>
        <w:separator/>
      </w:r>
    </w:p>
  </w:endnote>
  <w:endnote w:type="continuationSeparator" w:id="0">
    <w:p w14:paraId="56CEECFD" w14:textId="77777777" w:rsidR="003E6A43" w:rsidRDefault="003E6A43" w:rsidP="00F915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D5FED" w14:textId="77777777" w:rsidR="003E6A43" w:rsidRDefault="003E6A43" w:rsidP="00F9153E">
      <w:pPr>
        <w:spacing w:line="240" w:lineRule="auto"/>
      </w:pPr>
      <w:r>
        <w:separator/>
      </w:r>
    </w:p>
  </w:footnote>
  <w:footnote w:type="continuationSeparator" w:id="0">
    <w:p w14:paraId="31B7525C" w14:textId="77777777" w:rsidR="003E6A43" w:rsidRDefault="003E6A43" w:rsidP="00F915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6317275"/>
      <w:docPartObj>
        <w:docPartGallery w:val="Page Numbers (Top of Page)"/>
        <w:docPartUnique/>
      </w:docPartObj>
    </w:sdtPr>
    <w:sdtEndPr/>
    <w:sdtContent>
      <w:p w14:paraId="3F7DFB52" w14:textId="77777777" w:rsidR="00F9153E" w:rsidRDefault="00F915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EC0">
          <w:rPr>
            <w:noProof/>
          </w:rPr>
          <w:t>6</w:t>
        </w:r>
        <w:r>
          <w:fldChar w:fldCharType="end"/>
        </w:r>
      </w:p>
    </w:sdtContent>
  </w:sdt>
  <w:p w14:paraId="5F1F4344" w14:textId="77777777" w:rsidR="00F9153E" w:rsidRDefault="00F915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CF3546"/>
    <w:multiLevelType w:val="hybridMultilevel"/>
    <w:tmpl w:val="EA349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53087"/>
    <w:multiLevelType w:val="multilevel"/>
    <w:tmpl w:val="309C59D6"/>
    <w:lvl w:ilvl="0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97"/>
    <w:rsid w:val="00003C16"/>
    <w:rsid w:val="00034FA9"/>
    <w:rsid w:val="00086908"/>
    <w:rsid w:val="00096238"/>
    <w:rsid w:val="00114CFD"/>
    <w:rsid w:val="00121D61"/>
    <w:rsid w:val="00126B48"/>
    <w:rsid w:val="00172F4B"/>
    <w:rsid w:val="001A0073"/>
    <w:rsid w:val="001D0717"/>
    <w:rsid w:val="00200229"/>
    <w:rsid w:val="0021163D"/>
    <w:rsid w:val="0021211F"/>
    <w:rsid w:val="00264574"/>
    <w:rsid w:val="0027099E"/>
    <w:rsid w:val="002E44DC"/>
    <w:rsid w:val="002F15FC"/>
    <w:rsid w:val="002F6697"/>
    <w:rsid w:val="00310992"/>
    <w:rsid w:val="00326418"/>
    <w:rsid w:val="0035192B"/>
    <w:rsid w:val="003E6A43"/>
    <w:rsid w:val="004178D0"/>
    <w:rsid w:val="00442278"/>
    <w:rsid w:val="00466ABC"/>
    <w:rsid w:val="004C37D5"/>
    <w:rsid w:val="00513D04"/>
    <w:rsid w:val="00516DC6"/>
    <w:rsid w:val="0057237B"/>
    <w:rsid w:val="00605842"/>
    <w:rsid w:val="00613E32"/>
    <w:rsid w:val="00640E14"/>
    <w:rsid w:val="0065344B"/>
    <w:rsid w:val="00662020"/>
    <w:rsid w:val="00687C0E"/>
    <w:rsid w:val="006B64EE"/>
    <w:rsid w:val="006D3717"/>
    <w:rsid w:val="006F6962"/>
    <w:rsid w:val="00737789"/>
    <w:rsid w:val="007475C2"/>
    <w:rsid w:val="00752ACB"/>
    <w:rsid w:val="00775107"/>
    <w:rsid w:val="007857FD"/>
    <w:rsid w:val="007956A6"/>
    <w:rsid w:val="007972E9"/>
    <w:rsid w:val="007C323B"/>
    <w:rsid w:val="007F231D"/>
    <w:rsid w:val="00854893"/>
    <w:rsid w:val="008820C2"/>
    <w:rsid w:val="008D420B"/>
    <w:rsid w:val="008F5506"/>
    <w:rsid w:val="008F5EC0"/>
    <w:rsid w:val="009236FE"/>
    <w:rsid w:val="00970658"/>
    <w:rsid w:val="009D5024"/>
    <w:rsid w:val="009F0A5A"/>
    <w:rsid w:val="009F795D"/>
    <w:rsid w:val="00A145C6"/>
    <w:rsid w:val="00A31C97"/>
    <w:rsid w:val="00A33596"/>
    <w:rsid w:val="00A463A3"/>
    <w:rsid w:val="00A82822"/>
    <w:rsid w:val="00A857BC"/>
    <w:rsid w:val="00A92B28"/>
    <w:rsid w:val="00A97CC3"/>
    <w:rsid w:val="00AF7AC5"/>
    <w:rsid w:val="00C327F1"/>
    <w:rsid w:val="00C43558"/>
    <w:rsid w:val="00C809F5"/>
    <w:rsid w:val="00D06226"/>
    <w:rsid w:val="00D40F1A"/>
    <w:rsid w:val="00DB2BD2"/>
    <w:rsid w:val="00DB2D05"/>
    <w:rsid w:val="00E20CF7"/>
    <w:rsid w:val="00E44683"/>
    <w:rsid w:val="00E514FD"/>
    <w:rsid w:val="00E90D1C"/>
    <w:rsid w:val="00EC0BB1"/>
    <w:rsid w:val="00F001A2"/>
    <w:rsid w:val="00F106B6"/>
    <w:rsid w:val="00F3788B"/>
    <w:rsid w:val="00F611DA"/>
    <w:rsid w:val="00F9153E"/>
    <w:rsid w:val="00FA6542"/>
    <w:rsid w:val="00FC2E70"/>
    <w:rsid w:val="00FC6AD2"/>
    <w:rsid w:val="00FC6B7F"/>
    <w:rsid w:val="00FD0B61"/>
    <w:rsid w:val="00FE4EAA"/>
    <w:rsid w:val="00F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9147F"/>
  <w15:chartTrackingRefBased/>
  <w15:docId w15:val="{B3E8252B-A8C1-40EC-8966-3088BD51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63D"/>
    <w:pPr>
      <w:widowControl w:val="0"/>
      <w:spacing w:after="0" w:line="276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64574"/>
    <w:pPr>
      <w:keepNext/>
      <w:keepLines/>
      <w:spacing w:before="240" w:line="240" w:lineRule="auto"/>
      <w:ind w:firstLine="0"/>
      <w:jc w:val="center"/>
      <w:outlineLvl w:val="0"/>
    </w:pPr>
    <w:rPr>
      <w:rFonts w:eastAsiaTheme="majorEastAsia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ИСЬМА НПА"/>
    <w:link w:val="a4"/>
    <w:uiPriority w:val="1"/>
    <w:qFormat/>
    <w:rsid w:val="0021163D"/>
    <w:pPr>
      <w:widowControl w:val="0"/>
      <w:spacing w:after="0" w:line="240" w:lineRule="auto"/>
      <w:ind w:firstLine="709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64574"/>
    <w:rPr>
      <w:rFonts w:ascii="Times New Roman" w:eastAsiaTheme="majorEastAsia" w:hAnsi="Times New Roman" w:cstheme="majorBidi"/>
      <w:sz w:val="28"/>
      <w:szCs w:val="32"/>
    </w:rPr>
  </w:style>
  <w:style w:type="paragraph" w:customStyle="1" w:styleId="ConsPlusNormal">
    <w:name w:val="ConsPlusNormal"/>
    <w:link w:val="ConsPlusNormal0"/>
    <w:qFormat/>
    <w:rsid w:val="00A31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A31C97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link w:val="20"/>
    <w:rsid w:val="00FA654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6542"/>
    <w:pPr>
      <w:shd w:val="clear" w:color="auto" w:fill="FFFFFF"/>
      <w:spacing w:line="302" w:lineRule="exact"/>
      <w:ind w:hanging="340"/>
    </w:pPr>
    <w:rPr>
      <w:sz w:val="26"/>
      <w:szCs w:val="26"/>
    </w:rPr>
  </w:style>
  <w:style w:type="character" w:customStyle="1" w:styleId="211pt">
    <w:name w:val="Основной текст (2) + 11 pt"/>
    <w:rsid w:val="00FA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AF7AC5"/>
    <w:pPr>
      <w:widowControl/>
      <w:tabs>
        <w:tab w:val="center" w:pos="4677"/>
        <w:tab w:val="right" w:pos="9355"/>
      </w:tabs>
      <w:spacing w:line="240" w:lineRule="auto"/>
      <w:ind w:firstLine="0"/>
    </w:pPr>
    <w:rPr>
      <w:rFonts w:ascii="Calibri" w:eastAsia="Calibri" w:hAnsi="Calibri" w:cs="Times New Roman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AF7AC5"/>
    <w:rPr>
      <w:rFonts w:ascii="Calibri" w:eastAsia="Calibri" w:hAnsi="Calibri" w:cs="Times New Roman"/>
    </w:rPr>
  </w:style>
  <w:style w:type="paragraph" w:styleId="a7">
    <w:name w:val="List Paragraph"/>
    <w:aliases w:val="Абзац списка основной,ПАРАГРАФ,Абзац списка11"/>
    <w:basedOn w:val="a"/>
    <w:link w:val="a8"/>
    <w:uiPriority w:val="34"/>
    <w:qFormat/>
    <w:rsid w:val="00121D61"/>
    <w:pPr>
      <w:spacing w:line="360" w:lineRule="auto"/>
      <w:ind w:left="720"/>
      <w:contextualSpacing/>
      <w:jc w:val="both"/>
    </w:pPr>
    <w:rPr>
      <w:rFonts w:eastAsia="Calibri" w:cs="Times New Roman"/>
      <w:sz w:val="28"/>
    </w:rPr>
  </w:style>
  <w:style w:type="character" w:customStyle="1" w:styleId="a8">
    <w:name w:val="Абзац списка Знак"/>
    <w:aliases w:val="Абзац списка основной Знак,ПАРАГРАФ Знак,Абзац списка11 Знак"/>
    <w:link w:val="a7"/>
    <w:uiPriority w:val="34"/>
    <w:rsid w:val="00121D61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513D04"/>
    <w:pPr>
      <w:widowControl/>
      <w:spacing w:before="100" w:beforeAutospacing="1" w:after="100" w:afterAutospacing="1" w:line="240" w:lineRule="auto"/>
      <w:ind w:firstLine="0"/>
    </w:pPr>
    <w:rPr>
      <w:rFonts w:cs="Times New Roman"/>
      <w:szCs w:val="24"/>
      <w:lang w:eastAsia="ru-RU"/>
    </w:rPr>
  </w:style>
  <w:style w:type="character" w:customStyle="1" w:styleId="a4">
    <w:name w:val="Без интервала Знак"/>
    <w:aliases w:val="ПИСЬМА НПА Знак"/>
    <w:link w:val="a3"/>
    <w:uiPriority w:val="1"/>
    <w:rsid w:val="00200229"/>
    <w:rPr>
      <w:rFonts w:ascii="Times New Roman" w:hAnsi="Times New Roman"/>
      <w:sz w:val="28"/>
    </w:rPr>
  </w:style>
  <w:style w:type="character" w:styleId="aa">
    <w:name w:val="Hyperlink"/>
    <w:uiPriority w:val="99"/>
    <w:rsid w:val="00200229"/>
    <w:rPr>
      <w:rFonts w:cs="Times New Roman"/>
      <w:color w:val="0000FF"/>
      <w:u w:val="single"/>
    </w:rPr>
  </w:style>
  <w:style w:type="paragraph" w:customStyle="1" w:styleId="ab">
    <w:name w:val="a"/>
    <w:basedOn w:val="a"/>
    <w:rsid w:val="00200229"/>
    <w:pPr>
      <w:widowControl/>
      <w:spacing w:before="100" w:beforeAutospacing="1" w:after="100" w:afterAutospacing="1" w:line="240" w:lineRule="auto"/>
      <w:ind w:firstLine="0"/>
    </w:pPr>
    <w:rPr>
      <w:rFonts w:eastAsia="Calibri" w:cs="Times New Roman"/>
      <w:szCs w:val="24"/>
      <w:lang w:eastAsia="ru-RU"/>
    </w:rPr>
  </w:style>
  <w:style w:type="paragraph" w:styleId="ac">
    <w:name w:val="Body Text"/>
    <w:basedOn w:val="a"/>
    <w:link w:val="ad"/>
    <w:semiHidden/>
    <w:rsid w:val="007475C2"/>
    <w:pPr>
      <w:widowControl/>
      <w:spacing w:line="240" w:lineRule="auto"/>
      <w:ind w:firstLine="0"/>
      <w:jc w:val="both"/>
    </w:pPr>
    <w:rPr>
      <w:rFonts w:ascii="Arial" w:eastAsia="Times New Roman" w:hAnsi="Arial" w:cs="Arial"/>
      <w:color w:val="000000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7475C2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1">
    <w:name w:val="Заголовок1"/>
    <w:basedOn w:val="a"/>
    <w:next w:val="ac"/>
    <w:rsid w:val="007475C2"/>
    <w:pPr>
      <w:keepNext/>
      <w:suppressAutoHyphens/>
      <w:spacing w:before="240" w:after="120" w:line="240" w:lineRule="auto"/>
      <w:ind w:firstLine="0"/>
    </w:pPr>
    <w:rPr>
      <w:rFonts w:ascii="Arial" w:eastAsia="Tahoma" w:hAnsi="Arial" w:cs="Tahoma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F9153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9153E"/>
    <w:rPr>
      <w:rFonts w:ascii="Times New Roman" w:hAnsi="Times New Roman"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7956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56A6"/>
    <w:rPr>
      <w:rFonts w:ascii="Segoe UI" w:hAnsi="Segoe UI" w:cs="Segoe UI"/>
      <w:sz w:val="18"/>
      <w:szCs w:val="18"/>
    </w:rPr>
  </w:style>
  <w:style w:type="paragraph" w:customStyle="1" w:styleId="af2">
    <w:name w:val="Последний абзац"/>
    <w:basedOn w:val="a"/>
    <w:link w:val="af3"/>
    <w:qFormat/>
    <w:rsid w:val="00FC6B7F"/>
    <w:pPr>
      <w:suppressAutoHyphens/>
      <w:spacing w:line="360" w:lineRule="auto"/>
      <w:jc w:val="both"/>
    </w:pPr>
    <w:rPr>
      <w:rFonts w:eastAsia="Times New Roman" w:cs="Times New Roman"/>
      <w:szCs w:val="20"/>
      <w:lang w:eastAsia="zh-CN"/>
    </w:rPr>
  </w:style>
  <w:style w:type="character" w:customStyle="1" w:styleId="af3">
    <w:name w:val="Последний абзац Знак"/>
    <w:link w:val="af2"/>
    <w:locked/>
    <w:rsid w:val="00FC6B7F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4">
    <w:name w:val="Strong"/>
    <w:uiPriority w:val="22"/>
    <w:qFormat/>
    <w:rsid w:val="006B64EE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F106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gl.ru/structure/department/doklad-mera-pered-pravitelstvom-samarskoy-oblas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FF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0E79B-4F48-4C90-932E-55CA6E87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Татьяна Владиславовна</dc:creator>
  <cp:keywords/>
  <dc:description/>
  <cp:lastModifiedBy>Ерохина Татьяна Владиславовна</cp:lastModifiedBy>
  <cp:revision>8</cp:revision>
  <cp:lastPrinted>2021-04-28T11:00:00Z</cp:lastPrinted>
  <dcterms:created xsi:type="dcterms:W3CDTF">2021-04-28T09:45:00Z</dcterms:created>
  <dcterms:modified xsi:type="dcterms:W3CDTF">2021-04-29T06:36:00Z</dcterms:modified>
</cp:coreProperties>
</file>