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25"/>
        <w:gridCol w:w="3797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7F53F1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7F53F1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25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9078C8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078C8" w:rsidRPr="009078C8" w:rsidRDefault="009078C8" w:rsidP="009078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долина</w:t>
            </w:r>
          </w:p>
        </w:tc>
        <w:tc>
          <w:tcPr>
            <w:tcW w:w="3797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шоссе,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СПТУ № 36, Управление кадров, Медсанчасть, 7 вставка, 5 вставка, 3 вставка, 1 вставка, КВЦ, </w:t>
            </w:r>
            <w:proofErr w:type="spell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 долина</w:t>
            </w:r>
            <w:proofErr w:type="gramEnd"/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7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комплек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 2-ое комплексное общ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Кафе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Профилакторий Прилесье, Лы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база, Набережная, Лесопарковое шо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ул. Спортивная, Вега, ул. Революцио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Стадион Торпедо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7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Автол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</w:t>
            </w:r>
            <w:proofErr w:type="gramEnd"/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7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Автоз</w:t>
            </w:r>
            <w:r w:rsidRPr="00745F9D">
              <w:rPr>
                <w:rFonts w:ascii="Times New Roman" w:hAnsi="Times New Roman" w:cs="Times New Roman"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sz w:val="20"/>
              </w:rPr>
              <w:t>водское шоссе, Южное шоссе, Треугол</w:t>
            </w:r>
            <w:r w:rsidRPr="00745F9D">
              <w:rPr>
                <w:rFonts w:ascii="Times New Roman" w:hAnsi="Times New Roman" w:cs="Times New Roman"/>
                <w:sz w:val="20"/>
              </w:rPr>
              <w:t>ь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ник,21 квартал, 20 квартал, 19 квартал,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Автопарк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proofErr w:type="gramEnd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Энергетич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Только в </w:t>
            </w:r>
            <w:proofErr w:type="gramStart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745F9D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7F53F1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7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7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7F53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СПТУ №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 Управление кадров,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7F53F1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7F53F1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25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7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2B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7F53F1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25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E4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E429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7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7F53F1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7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7F53F1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7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7F53F1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4419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rPr>
          <w:trHeight w:val="5495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05E4F" w:rsidRPr="003C0EE9" w:rsidRDefault="00605E4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направл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 10 квартал, Магазин Мебель, Стоматологическая поликлиника, Гост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ница, б-р Курчатова, ул. Юбилейная, Дом мод, Магазин 1000 мелочей, Дом быта 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бита, Магазин Русь, Магазин Экзотика, Приморский б-р, Дворец Спорта, б-р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денного, 8 квартал, Музыкальная школа, Дворец детского творчества,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C37A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Русь, Дом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направление),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ж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lastRenderedPageBreak/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8B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8B5F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25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</w:tcPr>
          <w:p w:rsidR="006D7CAA" w:rsidRPr="0094238B" w:rsidRDefault="006D7CAA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70DE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C970D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25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7" w:type="dxa"/>
          </w:tcPr>
          <w:p w:rsidR="00EB70E0" w:rsidRPr="000B275C" w:rsidRDefault="00EB70E0" w:rsidP="00384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Набережная, Лыжная база, Профила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Прилесье, д/с Лесной голосок, д/с Елочка, д/с Веселая семейка, д/с Сол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 ТВВКИСУ, Лесопитомник,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25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7" w:type="dxa"/>
          </w:tcPr>
          <w:p w:rsidR="00BB4AE4" w:rsidRDefault="003E72E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Дворец Спорта,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тиница Лада, Школа № 82,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квартал, 3б квартал, 7 квартал, Детский мир, 8 квартал,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7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0D19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25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54346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Техучилище,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Речной порт, ВНИИНЕРУД, Мясокомбинат, 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 Нагорный, Оренбургский проезд, ул. Высоковольтная, ул. Восточная, Ту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25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7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02A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E02A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Default="00BB4AE4" w:rsidP="00512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</w:t>
            </w:r>
            <w:r w:rsidR="00B84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 №5,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ца, ул. Мичурина, КВД, Автозаводское шоссе, Южное шоссе, Треугольник, 21 квартал, 20 квартал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Административный центр, Парк Победы, Детский парк, Степная, 3 квартал, Л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Кооперативная, НТЦ, Учебный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7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</w:t>
            </w:r>
            <w:proofErr w:type="gramEnd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="00E65A8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 центр, ГНС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25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7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8741F0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АвтоВАЗ-транс, АвтоВАЗагро, ГСК, Театральная, 4 квартал, к/т Ставрополь, Телецентр, 3б квартал, 7 квартал, Детский мир, 8 ква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5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7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по, 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9 квартал, б-р Туполева,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C77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МК – 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25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Площадь Никонова, Опытный завод, Бетонная, ЛЗЖБИ, Нефтебаза, Дачная,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25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7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5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7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25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7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3E7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25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7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квартал,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7F53F1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25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7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BF1D04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Энергетическая, Спецстрой, ОРПОиН,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5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BF1D04">
        <w:trPr>
          <w:trHeight w:val="1852"/>
        </w:trPr>
        <w:tc>
          <w:tcPr>
            <w:tcW w:w="562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BE4F1A" w:rsidRPr="0094238B" w:rsidRDefault="00DD6F65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  <w:proofErr w:type="gramEnd"/>
          </w:p>
        </w:tc>
        <w:tc>
          <w:tcPr>
            <w:tcW w:w="2040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BE4F1A" w:rsidRPr="0042628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BF1D04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BF1D04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BF1D04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5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BF1D04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13145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3145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1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BF1D04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1B5456">
        <w:trPr>
          <w:trHeight w:val="375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4D3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041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1B5456">
        <w:trPr>
          <w:trHeight w:val="718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ектное управление,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3719B3" w:rsidRDefault="003719B3" w:rsidP="00371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1B5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  <w:proofErr w:type="gramEnd"/>
          </w:p>
        </w:tc>
        <w:tc>
          <w:tcPr>
            <w:tcW w:w="2041" w:type="dxa"/>
          </w:tcPr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719B3" w:rsidRPr="00465827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3719B3" w:rsidRPr="00052B40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вой развязке Учебн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3719B3" w:rsidP="003719B3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 w:rsidR="001B5456">
              <w:rPr>
                <w:rFonts w:ascii="Times New Roman" w:hAnsi="Times New Roman" w:cs="Times New Roman"/>
                <w:sz w:val="20"/>
                <w:szCs w:val="20"/>
              </w:rPr>
              <w:t xml:space="preserve">люционная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Приморский</w:t>
            </w:r>
          </w:p>
        </w:tc>
        <w:tc>
          <w:tcPr>
            <w:tcW w:w="709" w:type="dxa"/>
          </w:tcPr>
          <w:p w:rsidR="003719B3" w:rsidRPr="00465827" w:rsidRDefault="003719B3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б-р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 больница (прямое направление),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Автолюбитель, ул. Крупской, </w:t>
            </w:r>
            <w:proofErr w:type="gram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Авангард (обратное направление),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кого, Дворец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(обратно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Лицей № 30, ТЮЗ,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03A9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997FF9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CD" w:rsidRDefault="009E55CD" w:rsidP="00B41233">
      <w:pPr>
        <w:spacing w:after="0" w:line="240" w:lineRule="auto"/>
      </w:pPr>
      <w:r>
        <w:separator/>
      </w:r>
    </w:p>
  </w:endnote>
  <w:endnote w:type="continuationSeparator" w:id="0">
    <w:p w:rsidR="009E55CD" w:rsidRDefault="009E55CD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CD" w:rsidRDefault="009E55CD" w:rsidP="00B41233">
      <w:pPr>
        <w:spacing w:after="0" w:line="240" w:lineRule="auto"/>
      </w:pPr>
      <w:r>
        <w:separator/>
      </w:r>
    </w:p>
  </w:footnote>
  <w:footnote w:type="continuationSeparator" w:id="0">
    <w:p w:rsidR="009E55CD" w:rsidRDefault="009E55CD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F68E9" w:rsidRPr="00492FD7" w:rsidRDefault="00EF68E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0D19A7">
          <w:rPr>
            <w:rFonts w:ascii="Times New Roman" w:hAnsi="Times New Roman" w:cs="Times New Roman"/>
            <w:noProof/>
            <w:sz w:val="16"/>
          </w:rPr>
          <w:t>18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EF68E9" w:rsidRDefault="00EF68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BC6"/>
    <w:rsid w:val="0087596F"/>
    <w:rsid w:val="008768DC"/>
    <w:rsid w:val="008910C1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7478"/>
    <w:rsid w:val="009E236F"/>
    <w:rsid w:val="009E55CD"/>
    <w:rsid w:val="009E7052"/>
    <w:rsid w:val="009F3F0E"/>
    <w:rsid w:val="009F41EC"/>
    <w:rsid w:val="009F6AFC"/>
    <w:rsid w:val="009F7193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2994-4CFF-4CD0-BADB-5DA698D1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33</Pages>
  <Words>12562</Words>
  <Characters>71605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2016-08-05T04:29:00Z</cp:lastPrinted>
  <dcterms:created xsi:type="dcterms:W3CDTF">2017-02-09T05:01:00Z</dcterms:created>
  <dcterms:modified xsi:type="dcterms:W3CDTF">2018-02-27T08:03:00Z</dcterms:modified>
</cp:coreProperties>
</file>