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7321"/>
        <w:gridCol w:w="6521"/>
      </w:tblGrid>
      <w:tr w:rsidR="00CD5184" w:rsidTr="00CD5184">
        <w:trPr>
          <w:divId w:val="1142111526"/>
        </w:trPr>
        <w:tc>
          <w:tcPr>
            <w:tcW w:w="7321" w:type="dxa"/>
          </w:tcPr>
          <w:p w:rsidR="00CD5184" w:rsidRDefault="00CD5184" w:rsidP="00CD5184">
            <w:pPr>
              <w:pStyle w:val="a3"/>
              <w:jc w:val="center"/>
              <w:rPr>
                <w:rFonts w:ascii="Verdana" w:hAnsi="Verdana"/>
                <w:sz w:val="18"/>
                <w:szCs w:val="18"/>
              </w:rPr>
            </w:pPr>
            <w:bookmarkStart w:id="0" w:name="_GoBack"/>
            <w:bookmarkEnd w:id="0"/>
          </w:p>
        </w:tc>
        <w:tc>
          <w:tcPr>
            <w:tcW w:w="6521" w:type="dxa"/>
          </w:tcPr>
          <w:p w:rsidR="00CD5184" w:rsidRPr="000C0003" w:rsidRDefault="00CD5184" w:rsidP="00CD5184">
            <w:pPr>
              <w:autoSpaceDE w:val="0"/>
              <w:autoSpaceDN w:val="0"/>
              <w:adjustRightInd w:val="0"/>
              <w:spacing w:before="0" w:beforeAutospacing="0" w:after="0" w:afterAutospacing="0"/>
              <w:jc w:val="right"/>
              <w:rPr>
                <w:rFonts w:eastAsia="Calibri"/>
                <w:lang w:eastAsia="en-US"/>
              </w:rPr>
            </w:pPr>
            <w:r w:rsidRPr="000C0003">
              <w:rPr>
                <w:rFonts w:eastAsia="Calibri"/>
                <w:lang w:eastAsia="en-US"/>
              </w:rPr>
              <w:t>Приложение 2</w:t>
            </w:r>
          </w:p>
          <w:p w:rsidR="00CD5184" w:rsidRPr="000C0003" w:rsidRDefault="00CD5184" w:rsidP="00CD5184">
            <w:pPr>
              <w:autoSpaceDE w:val="0"/>
              <w:autoSpaceDN w:val="0"/>
              <w:adjustRightInd w:val="0"/>
              <w:spacing w:before="0" w:beforeAutospacing="0" w:after="0" w:afterAutospacing="0"/>
              <w:jc w:val="right"/>
              <w:rPr>
                <w:rFonts w:eastAsia="Calibri"/>
                <w:lang w:eastAsia="en-US"/>
              </w:rPr>
            </w:pPr>
            <w:r w:rsidRPr="000C0003">
              <w:rPr>
                <w:rFonts w:eastAsia="Calibri"/>
                <w:lang w:eastAsia="en-US"/>
              </w:rPr>
              <w:t>к отчету главы городского округа Тольятти</w:t>
            </w:r>
          </w:p>
          <w:p w:rsidR="00CD5184" w:rsidRPr="000C0003" w:rsidRDefault="00CD5184" w:rsidP="00CD5184">
            <w:pPr>
              <w:autoSpaceDE w:val="0"/>
              <w:autoSpaceDN w:val="0"/>
              <w:adjustRightInd w:val="0"/>
              <w:spacing w:before="0" w:beforeAutospacing="0" w:after="0" w:afterAutospacing="0"/>
              <w:jc w:val="right"/>
              <w:rPr>
                <w:rFonts w:eastAsia="Calibri"/>
                <w:lang w:eastAsia="en-US"/>
              </w:rPr>
            </w:pPr>
            <w:r w:rsidRPr="000C0003">
              <w:rPr>
                <w:rFonts w:eastAsia="Calibri"/>
                <w:lang w:eastAsia="en-US"/>
              </w:rPr>
              <w:t xml:space="preserve">  о результатах его деятельности</w:t>
            </w:r>
          </w:p>
          <w:p w:rsidR="00CD5184" w:rsidRDefault="00CD5184" w:rsidP="00CD5184">
            <w:pPr>
              <w:autoSpaceDE w:val="0"/>
              <w:autoSpaceDN w:val="0"/>
              <w:adjustRightInd w:val="0"/>
              <w:spacing w:before="0" w:beforeAutospacing="0" w:after="0" w:afterAutospacing="0"/>
              <w:ind w:firstLine="708"/>
              <w:jc w:val="right"/>
              <w:rPr>
                <w:rFonts w:eastAsia="Calibri"/>
                <w:lang w:eastAsia="en-US"/>
              </w:rPr>
            </w:pPr>
            <w:r w:rsidRPr="000C0003">
              <w:rPr>
                <w:rFonts w:eastAsia="Calibri"/>
                <w:lang w:eastAsia="en-US"/>
              </w:rPr>
              <w:t xml:space="preserve">и  деятельности администрации </w:t>
            </w:r>
            <w:proofErr w:type="gramStart"/>
            <w:r w:rsidRPr="000C0003">
              <w:rPr>
                <w:rFonts w:eastAsia="Calibri"/>
                <w:lang w:eastAsia="en-US"/>
              </w:rPr>
              <w:t>городского</w:t>
            </w:r>
            <w:proofErr w:type="gramEnd"/>
          </w:p>
          <w:p w:rsidR="00CD5184" w:rsidRDefault="00CD5184" w:rsidP="00CD5184">
            <w:pPr>
              <w:pStyle w:val="a3"/>
              <w:spacing w:before="0" w:beforeAutospacing="0" w:after="0" w:afterAutospacing="0"/>
              <w:jc w:val="right"/>
              <w:rPr>
                <w:rFonts w:ascii="Verdana" w:hAnsi="Verdana"/>
                <w:sz w:val="18"/>
                <w:szCs w:val="18"/>
              </w:rPr>
            </w:pPr>
            <w:r w:rsidRPr="000C0003">
              <w:rPr>
                <w:rFonts w:eastAsia="Calibri"/>
                <w:lang w:eastAsia="en-US"/>
              </w:rPr>
              <w:t>округа Тольятти за 2022 год</w:t>
            </w:r>
          </w:p>
          <w:p w:rsidR="00CD5184" w:rsidRDefault="00CD5184" w:rsidP="00CD5184">
            <w:pPr>
              <w:pStyle w:val="a3"/>
              <w:jc w:val="center"/>
              <w:rPr>
                <w:rFonts w:ascii="Verdana" w:hAnsi="Verdana"/>
                <w:sz w:val="18"/>
                <w:szCs w:val="18"/>
              </w:rPr>
            </w:pPr>
          </w:p>
        </w:tc>
      </w:tr>
    </w:tbl>
    <w:tbl>
      <w:tblPr>
        <w:tblW w:w="4500" w:type="pct"/>
        <w:jc w:val="center"/>
        <w:tblCellMar>
          <w:top w:w="15" w:type="dxa"/>
          <w:left w:w="15" w:type="dxa"/>
          <w:bottom w:w="15" w:type="dxa"/>
          <w:right w:w="15" w:type="dxa"/>
        </w:tblCellMar>
        <w:tblLook w:val="04A0" w:firstRow="1" w:lastRow="0" w:firstColumn="1" w:lastColumn="0" w:noHBand="0" w:noVBand="1"/>
      </w:tblPr>
      <w:tblGrid>
        <w:gridCol w:w="12630"/>
      </w:tblGrid>
      <w:tr w:rsidR="00943FF8">
        <w:trPr>
          <w:divId w:val="1142111526"/>
          <w:jc w:val="center"/>
        </w:trPr>
        <w:tc>
          <w:tcPr>
            <w:tcW w:w="0" w:type="auto"/>
            <w:tcBorders>
              <w:top w:val="nil"/>
              <w:left w:val="nil"/>
              <w:bottom w:val="nil"/>
              <w:right w:val="nil"/>
            </w:tcBorders>
            <w:vAlign w:val="center"/>
            <w:hideMark/>
          </w:tcPr>
          <w:p w:rsidR="00943FF8" w:rsidRDefault="00E56EFB" w:rsidP="00CD5184">
            <w:pPr>
              <w:pStyle w:val="6"/>
              <w:spacing w:after="120" w:afterAutospacing="0"/>
            </w:pPr>
            <w:r>
              <w:rPr>
                <w:b/>
                <w:bCs/>
              </w:rPr>
              <w:t>Информация по решению вопросов, поставленных Думой городского округа Тольятти перед главой городского округа и администрацией городского округа Тольятти на 2022 год</w:t>
            </w:r>
            <w:r>
              <w:br/>
            </w:r>
            <w:r w:rsidR="00CD5184" w:rsidRPr="00CD5184">
              <w:rPr>
                <w:bCs/>
              </w:rPr>
              <w:t>(решение Думы городского округа Тольятти от 22.12.2021 № 1145)</w:t>
            </w:r>
          </w:p>
        </w:tc>
      </w:tr>
    </w:tbl>
    <w:p w:rsidR="00943FF8" w:rsidRDefault="00943FF8">
      <w:pPr>
        <w:pStyle w:val="a3"/>
        <w:spacing w:before="0" w:beforeAutospacing="0" w:after="0" w:afterAutospacing="0"/>
        <w:jc w:val="center"/>
        <w:divId w:val="1142111526"/>
        <w:rPr>
          <w:rFonts w:ascii="Verdana" w:hAnsi="Verdana"/>
          <w:vanish/>
          <w:sz w:val="18"/>
          <w:szCs w:val="18"/>
        </w:rPr>
      </w:pPr>
    </w:p>
    <w:tbl>
      <w:tblPr>
        <w:tblW w:w="0" w:type="auto"/>
        <w:tblBorders>
          <w:top w:val="outset" w:sz="6" w:space="0" w:color="000000"/>
          <w:left w:val="outset" w:sz="6" w:space="0" w:color="000000"/>
          <w:bottom w:val="outset" w:sz="6" w:space="0" w:color="000000"/>
          <w:right w:val="outset" w:sz="6" w:space="0" w:color="000000"/>
        </w:tblBorders>
        <w:tblLayout w:type="fixed"/>
        <w:tblCellMar>
          <w:top w:w="48" w:type="dxa"/>
          <w:left w:w="48" w:type="dxa"/>
          <w:bottom w:w="48" w:type="dxa"/>
          <w:right w:w="48" w:type="dxa"/>
        </w:tblCellMar>
        <w:tblLook w:val="04A0" w:firstRow="1" w:lastRow="0" w:firstColumn="1" w:lastColumn="0" w:noHBand="0" w:noVBand="1"/>
      </w:tblPr>
      <w:tblGrid>
        <w:gridCol w:w="528"/>
        <w:gridCol w:w="3898"/>
        <w:gridCol w:w="9214"/>
      </w:tblGrid>
      <w:tr w:rsidR="00943FF8" w:rsidTr="00215BF8">
        <w:trPr>
          <w:divId w:val="1142111526"/>
          <w:tblHeader/>
        </w:trPr>
        <w:tc>
          <w:tcPr>
            <w:tcW w:w="528" w:type="dxa"/>
            <w:tcBorders>
              <w:top w:val="outset" w:sz="6" w:space="0" w:color="000000"/>
              <w:left w:val="outset" w:sz="6" w:space="0" w:color="000000"/>
              <w:bottom w:val="outset" w:sz="6" w:space="0" w:color="000000"/>
              <w:right w:val="outset" w:sz="6" w:space="0" w:color="000000"/>
            </w:tcBorders>
            <w:vAlign w:val="center"/>
            <w:hideMark/>
          </w:tcPr>
          <w:p w:rsidR="00943FF8" w:rsidRDefault="00E56EFB">
            <w:pPr>
              <w:pStyle w:val="15"/>
              <w:jc w:val="center"/>
            </w:pPr>
            <w:r>
              <w:t>№</w:t>
            </w:r>
          </w:p>
        </w:tc>
        <w:tc>
          <w:tcPr>
            <w:tcW w:w="3898" w:type="dxa"/>
            <w:tcBorders>
              <w:top w:val="outset" w:sz="6" w:space="0" w:color="000000"/>
              <w:left w:val="outset" w:sz="6" w:space="0" w:color="000000"/>
              <w:bottom w:val="outset" w:sz="6" w:space="0" w:color="000000"/>
              <w:right w:val="outset" w:sz="6" w:space="0" w:color="000000"/>
            </w:tcBorders>
            <w:vAlign w:val="center"/>
            <w:hideMark/>
          </w:tcPr>
          <w:p w:rsidR="00943FF8" w:rsidRPr="00CD5184" w:rsidRDefault="00CD5184">
            <w:pPr>
              <w:pStyle w:val="15"/>
              <w:jc w:val="center"/>
            </w:pPr>
            <w:r w:rsidRPr="00CD5184">
              <w:rPr>
                <w:bCs/>
              </w:rPr>
              <w:t>Перечень вопросов, поставленных Думой городского округа Тольятти перед главой городского округа и администрацией городского округа Тольятти на 2022 год</w:t>
            </w:r>
          </w:p>
        </w:tc>
        <w:tc>
          <w:tcPr>
            <w:tcW w:w="9214" w:type="dxa"/>
            <w:tcBorders>
              <w:top w:val="outset" w:sz="6" w:space="0" w:color="000000"/>
              <w:left w:val="outset" w:sz="6" w:space="0" w:color="000000"/>
              <w:bottom w:val="outset" w:sz="6" w:space="0" w:color="000000"/>
              <w:right w:val="outset" w:sz="6" w:space="0" w:color="000000"/>
            </w:tcBorders>
            <w:vAlign w:val="center"/>
            <w:hideMark/>
          </w:tcPr>
          <w:p w:rsidR="00943FF8" w:rsidRDefault="00E56EFB">
            <w:pPr>
              <w:pStyle w:val="15"/>
              <w:jc w:val="center"/>
            </w:pPr>
            <w:r>
              <w:t>Информация о результатах рассмотрения вопроса по итогам 2022 года</w:t>
            </w:r>
          </w:p>
        </w:tc>
      </w:tr>
      <w:tr w:rsidR="00943FF8" w:rsidTr="00CD5184">
        <w:trPr>
          <w:divId w:val="1142111526"/>
        </w:trPr>
        <w:tc>
          <w:tcPr>
            <w:tcW w:w="13640" w:type="dxa"/>
            <w:gridSpan w:val="3"/>
            <w:tcBorders>
              <w:top w:val="outset" w:sz="6" w:space="0" w:color="000000"/>
              <w:left w:val="outset" w:sz="6" w:space="0" w:color="000000"/>
              <w:bottom w:val="outset" w:sz="6" w:space="0" w:color="000000"/>
              <w:right w:val="outset" w:sz="6" w:space="0" w:color="000000"/>
            </w:tcBorders>
            <w:vAlign w:val="center"/>
            <w:hideMark/>
          </w:tcPr>
          <w:p w:rsidR="00943FF8" w:rsidRDefault="00E56EFB">
            <w:pPr>
              <w:pStyle w:val="3"/>
              <w:jc w:val="center"/>
            </w:pPr>
            <w:r>
              <w:t>ФИНАНСЫ И ЭКОНОМИКА</w:t>
            </w:r>
          </w:p>
        </w:tc>
      </w:tr>
      <w:tr w:rsidR="00943FF8" w:rsidTr="00215BF8">
        <w:trPr>
          <w:divId w:val="1142111526"/>
        </w:trPr>
        <w:tc>
          <w:tcPr>
            <w:tcW w:w="528" w:type="dxa"/>
            <w:tcBorders>
              <w:top w:val="outset" w:sz="6" w:space="0" w:color="000000"/>
              <w:left w:val="outset" w:sz="6" w:space="0" w:color="000000"/>
              <w:bottom w:val="outset" w:sz="6" w:space="0" w:color="000000"/>
              <w:right w:val="outset" w:sz="6" w:space="0" w:color="000000"/>
            </w:tcBorders>
            <w:hideMark/>
          </w:tcPr>
          <w:p w:rsidR="00943FF8" w:rsidRDefault="00E56EFB">
            <w:pPr>
              <w:pStyle w:val="3"/>
            </w:pPr>
            <w:r>
              <w:t>1.</w:t>
            </w:r>
          </w:p>
        </w:tc>
        <w:tc>
          <w:tcPr>
            <w:tcW w:w="3898" w:type="dxa"/>
            <w:tcBorders>
              <w:top w:val="outset" w:sz="6" w:space="0" w:color="000000"/>
              <w:left w:val="outset" w:sz="6" w:space="0" w:color="000000"/>
              <w:bottom w:val="outset" w:sz="6" w:space="0" w:color="000000"/>
              <w:right w:val="outset" w:sz="6" w:space="0" w:color="000000"/>
            </w:tcBorders>
            <w:hideMark/>
          </w:tcPr>
          <w:p w:rsidR="00943FF8" w:rsidRDefault="00E56EFB">
            <w:pPr>
              <w:pStyle w:val="4"/>
            </w:pPr>
            <w:r>
              <w:t xml:space="preserve">Какие меры принимаются администрацией городского округа по снижению муниципального долга и уменьшению бюджетных расходов на обслуживание муниципального долга, в том числе по замене коммерческих кредитов </w:t>
            </w:r>
            <w:proofErr w:type="gramStart"/>
            <w:r>
              <w:t>бюджетными</w:t>
            </w:r>
            <w:proofErr w:type="gramEnd"/>
            <w:r>
              <w:t xml:space="preserve"> (с указанием результатов)? </w:t>
            </w:r>
          </w:p>
        </w:tc>
        <w:tc>
          <w:tcPr>
            <w:tcW w:w="9214" w:type="dxa"/>
            <w:tcBorders>
              <w:top w:val="outset" w:sz="6" w:space="0" w:color="000000"/>
              <w:left w:val="outset" w:sz="6" w:space="0" w:color="000000"/>
              <w:bottom w:val="outset" w:sz="6" w:space="0" w:color="000000"/>
              <w:right w:val="outset" w:sz="6" w:space="0" w:color="000000"/>
            </w:tcBorders>
            <w:hideMark/>
          </w:tcPr>
          <w:p w:rsidR="00943FF8" w:rsidRDefault="00E56EFB">
            <w:pPr>
              <w:pStyle w:val="4"/>
            </w:pPr>
            <w:r>
              <w:t xml:space="preserve">Муниципальный долг городского округа Тольятти по состоянию на 01.01.2023 составил 4 900 000 тыс. руб., или 59,0% объема доходов бюджета без учета безвозмездных поступлений. </w:t>
            </w:r>
            <w:r>
              <w:br/>
              <w:t>В рамках исполнения Соглашения о реализации мер по сокращению муниципального долга городского округа Тольятти в 2022 году, по сравнению с утвержденным верхним пределом муниципального долга на 01.01.2023 долговая нагрузка снижена на 248 318 тыс. руб. и на 400 000 тыс. руб. по сравнению с 2021 годом.</w:t>
            </w:r>
            <w:r>
              <w:br/>
            </w:r>
            <w:proofErr w:type="gramStart"/>
            <w:r>
              <w:t xml:space="preserve">Привлечение бюджетных кредитов, снижение уровня муниципального долга, осуществление заимствования остатков средств бюджетных и автономных учреждений, досрочное погашение кредитов, а также </w:t>
            </w:r>
            <w:proofErr w:type="spellStart"/>
            <w:r>
              <w:t>непривлечение</w:t>
            </w:r>
            <w:proofErr w:type="spellEnd"/>
            <w:r>
              <w:t xml:space="preserve"> кредитных ресурсов в объеме открытых кредитных линий, позволило уменьшить расходы на обслуживание муниципального долга в 2022 году на 192 123 тыс. руб. от первоначального плана (факт - 227 917 тыс. руб.) и на 58 815 тыс. руб. по сравнению с</w:t>
            </w:r>
            <w:proofErr w:type="gramEnd"/>
            <w:r>
              <w:t xml:space="preserve"> фактическим исполнением 2021 года.</w:t>
            </w:r>
            <w:r>
              <w:br/>
              <w:t xml:space="preserve">С целью реализации возможности привлечения бюджетных кредитов из областного бюджета, администрацией городского округа Тольятти в течение 2022 года направлялись письма в Министерство управления финансами Самарской области с </w:t>
            </w:r>
            <w:r>
              <w:lastRenderedPageBreak/>
              <w:t xml:space="preserve">предложением о приостановке либо корректировке условия, предусмотренного подпунктом 9 пункта 2.1. Порядка предоставления, использования и возврата бюджетных кредитов из областного бюджета местным бюджетам от 20.01.2016 № 14. Данное условие заключается в соблюдении требования о </w:t>
            </w:r>
            <w:proofErr w:type="spellStart"/>
            <w:r>
              <w:t>непревышении</w:t>
            </w:r>
            <w:proofErr w:type="spellEnd"/>
            <w:r>
              <w:t xml:space="preserve"> годовой суммы платежей по погашению и обслуживанию муниципального долга 20% общего объема налоговых, неналоговых доходов местного бюджета и дотаций из бюджетов бюджетной системы Российской Федерации и не позволяет администрации городского округа Тольятти обратиться за предоставлением областных бюджетных кредитов.</w:t>
            </w:r>
            <w:r>
              <w:br/>
              <w:t xml:space="preserve">Предлагаемые городским округом Тольятти изменения в условия предоставления бюджетных кредитов поддержаны не были. </w:t>
            </w:r>
          </w:p>
        </w:tc>
      </w:tr>
      <w:tr w:rsidR="00943FF8" w:rsidTr="00215BF8">
        <w:trPr>
          <w:divId w:val="1142111526"/>
        </w:trPr>
        <w:tc>
          <w:tcPr>
            <w:tcW w:w="528" w:type="dxa"/>
            <w:tcBorders>
              <w:top w:val="outset" w:sz="6" w:space="0" w:color="000000"/>
              <w:left w:val="outset" w:sz="6" w:space="0" w:color="000000"/>
              <w:bottom w:val="outset" w:sz="6" w:space="0" w:color="000000"/>
              <w:right w:val="outset" w:sz="6" w:space="0" w:color="000000"/>
            </w:tcBorders>
            <w:hideMark/>
          </w:tcPr>
          <w:p w:rsidR="00943FF8" w:rsidRDefault="00E56EFB">
            <w:pPr>
              <w:pStyle w:val="3"/>
            </w:pPr>
            <w:r>
              <w:lastRenderedPageBreak/>
              <w:t>2.</w:t>
            </w:r>
          </w:p>
        </w:tc>
        <w:tc>
          <w:tcPr>
            <w:tcW w:w="3898" w:type="dxa"/>
            <w:tcBorders>
              <w:top w:val="outset" w:sz="6" w:space="0" w:color="000000"/>
              <w:left w:val="outset" w:sz="6" w:space="0" w:color="000000"/>
              <w:bottom w:val="outset" w:sz="6" w:space="0" w:color="000000"/>
              <w:right w:val="outset" w:sz="6" w:space="0" w:color="000000"/>
            </w:tcBorders>
            <w:hideMark/>
          </w:tcPr>
          <w:p w:rsidR="00943FF8" w:rsidRDefault="00E56EFB">
            <w:pPr>
              <w:pStyle w:val="4"/>
            </w:pPr>
            <w:r>
              <w:t xml:space="preserve">Какие меры принимаются администрацией городского округа по увеличению доходной части бюджета городского округа Тольятти, и какие предложения направлены администрацией в части увеличения доли бюджета городского округа Тольятти от федеральных и региональных налогов? </w:t>
            </w:r>
          </w:p>
        </w:tc>
        <w:tc>
          <w:tcPr>
            <w:tcW w:w="9214" w:type="dxa"/>
            <w:tcBorders>
              <w:top w:val="outset" w:sz="6" w:space="0" w:color="000000"/>
              <w:left w:val="outset" w:sz="6" w:space="0" w:color="000000"/>
              <w:bottom w:val="outset" w:sz="6" w:space="0" w:color="000000"/>
              <w:right w:val="outset" w:sz="6" w:space="0" w:color="000000"/>
            </w:tcBorders>
            <w:hideMark/>
          </w:tcPr>
          <w:p w:rsidR="00943FF8" w:rsidRDefault="00E56EFB" w:rsidP="002F0339">
            <w:pPr>
              <w:pStyle w:val="4"/>
            </w:pPr>
            <w:r>
              <w:t xml:space="preserve">В целях активизации работы по мобилизации налоговых доходов в бюджет города Тольятти, изыскания дополнительных резервов поступлений на системной основе и для достижения плановых значений по собственным доходам в городском округе Тольятти в 2022 году реализовывался план мероприятий, направленный на увеличение собственных доходов бюджета городского округа. В результате проведенных мероприятий в бюджет городского округа в 2022 году поступило 519 195 тыс. руб., что на 93 389 тыс. руб. больше установленного значения целевого показателя на 2022 год. </w:t>
            </w:r>
            <w:proofErr w:type="gramStart"/>
            <w:r>
              <w:t>С целью увеличения собираемости доходов и усиления ответственности главных администраторов налоговых доходов в 2022 году в плане мероприятий предусмотрен пун</w:t>
            </w:r>
            <w:r w:rsidR="002F0339">
              <w:t>кт «</w:t>
            </w:r>
            <w:r>
              <w:t xml:space="preserve">Организация </w:t>
            </w:r>
            <w:proofErr w:type="spellStart"/>
            <w:r>
              <w:t>претензионно</w:t>
            </w:r>
            <w:proofErr w:type="spellEnd"/>
            <w:r>
              <w:t>-исковой работы с должниками по взысканию задолженности по налоговым платежам в соответствии с утвержденным порядком</w:t>
            </w:r>
            <w:r w:rsidR="002F0339">
              <w:t>»</w:t>
            </w:r>
            <w:r>
              <w:t xml:space="preserve"> с целевым показателем по налогу на имущество физических лиц – 126 941 тыс. руб. и земельному налогу – 36 069 тыс. руб., в результате снижение задолженности</w:t>
            </w:r>
            <w:proofErr w:type="gramEnd"/>
            <w:r>
              <w:t xml:space="preserve"> составило по налогу на имущество физических лиц – 129 769 тыс. руб. или 102,2% к значению целевого показателя, по земельному налогу – 65 777 тыс. руб. или 182,4% к значению целевого показателя.</w:t>
            </w:r>
            <w:r>
              <w:br/>
            </w:r>
            <w:proofErr w:type="gramStart"/>
            <w:r>
              <w:t xml:space="preserve">В результате организации </w:t>
            </w:r>
            <w:proofErr w:type="spellStart"/>
            <w:r>
              <w:t>претензионно</w:t>
            </w:r>
            <w:proofErr w:type="spellEnd"/>
            <w:r>
              <w:t xml:space="preserve">-исковой работы с должниками по взысканию задолженности по неналоговым платежам в 2022 году в бюджет городского округа поступили денежные средства в сумме 80 693,9 тыс. руб. или 115,5% к значению </w:t>
            </w:r>
            <w:r>
              <w:lastRenderedPageBreak/>
              <w:t>годового значения целевого показателя – 69 850 тыс. руб., в том числе в досудебном порядке – 64 182,4 тыс. руб., по решениям судов – 16 511,5 тыс. руб. Кроме того</w:t>
            </w:r>
            <w:proofErr w:type="gramEnd"/>
            <w:r>
              <w:t xml:space="preserve">, </w:t>
            </w:r>
            <w:proofErr w:type="gramStart"/>
            <w:r>
              <w:t xml:space="preserve">администраторами доходов в 2022 году проводилась </w:t>
            </w:r>
            <w:proofErr w:type="spellStart"/>
            <w:r>
              <w:t>претензионно</w:t>
            </w:r>
            <w:proofErr w:type="spellEnd"/>
            <w:r>
              <w:t xml:space="preserve"> - исковая работа по взысканию сумм неосновательного обогащения за фактическое пользование земельными участками, в результате поступило в бюджет – 27 644,6 тыс. руб. или 95,6% к значению целевого показателя – 28 924 тыс. руб.</w:t>
            </w:r>
            <w:r>
              <w:br/>
              <w:t>Планом мероприятий предусматривается проведение следующей работы, направленной на увеличение поступлений в бюджет по налоговым доходам:</w:t>
            </w:r>
            <w:r>
              <w:br/>
              <w:t>1.</w:t>
            </w:r>
            <w:proofErr w:type="gramEnd"/>
            <w:r>
              <w:t xml:space="preserve"> </w:t>
            </w:r>
            <w:proofErr w:type="gramStart"/>
            <w:r>
              <w:t>Актуализация сведений об объектах недвижимости:</w:t>
            </w:r>
            <w:r>
              <w:br/>
              <w:t>- работа с земельными участками, по которым не начисляется земельный налог;</w:t>
            </w:r>
            <w:r>
              <w:br/>
              <w:t>- работа с земельными участками, не стоящих на налоговом учете под нежилыми зданиями;</w:t>
            </w:r>
            <w:r>
              <w:br/>
              <w:t xml:space="preserve">- актуализация Перечня </w:t>
            </w:r>
            <w:proofErr w:type="spellStart"/>
            <w:r>
              <w:t>ОКСов</w:t>
            </w:r>
            <w:proofErr w:type="spellEnd"/>
            <w:r>
              <w:t>, подпадающих под статью 378.2 Налогового кодекса РФ, подлежащих налогообложению по повышенной ставке налога на имущество;</w:t>
            </w:r>
            <w:r>
              <w:br/>
              <w:t>- выявление правообладателей ранее учтенных объектов недвижимости согласно Федеральному закону от 30.12.2020 №518-ФЗ.</w:t>
            </w:r>
            <w:r>
              <w:br/>
              <w:t>2.</w:t>
            </w:r>
            <w:proofErr w:type="gramEnd"/>
            <w:r>
              <w:t xml:space="preserve"> Рассмотрение на межведомственной комиссии по урегулированию задолженности по доходам бюджета и легализации </w:t>
            </w:r>
            <w:proofErr w:type="spellStart"/>
            <w:r>
              <w:t>недекларируемой</w:t>
            </w:r>
            <w:proofErr w:type="spellEnd"/>
            <w:r>
              <w:t xml:space="preserve"> части заработной платы при администрации городского округа Тольятти юридических лиц и индивидуальных предпринимателей, имеющих задолженность.</w:t>
            </w:r>
            <w:r>
              <w:br/>
              <w:t>3. Налоговыми органами осуществляются мероприятия по привлечению физических лиц к декларированию доходов, полученных от продажи и аренды движимого и недвижимого имущества. Создана комиссия по легализации объектов налогообложения, на которую, с целью привлечения к декларированию доходов от сдачи в аренду, приглашаются физические лица, имеющие в собственности несколько объектов налогообложения, выявленные в базе данных налоговых органов.</w:t>
            </w:r>
            <w:r>
              <w:br/>
            </w:r>
            <w:proofErr w:type="gramStart"/>
            <w:r>
              <w:t xml:space="preserve">Кроме того, в целях расширения ежегодно утверждаемого Перечня объектов недвижимого имущества, указанных в подпунктах 1 и 2 пункта 1 ст. 378.2 Налогового кодекса РФ, в отношении которых налоговая база определяется как их кадастровая </w:t>
            </w:r>
            <w:r>
              <w:lastRenderedPageBreak/>
              <w:t>стоимость для целей налогообложения (далее</w:t>
            </w:r>
            <w:r w:rsidR="002F0339">
              <w:t xml:space="preserve"> </w:t>
            </w:r>
            <w:r>
              <w:t>- Перечень), осуществляется работа комиссии по определению вида фактического использования зданий и помещений, расположенных на территории городского округа Тольятти, с целью включения помещений</w:t>
            </w:r>
            <w:proofErr w:type="gramEnd"/>
            <w:r>
              <w:t xml:space="preserve"> в перечень объектов, облагаемых по повышенной ставке налога в соответствии со ст.378.2 Налогового кодекса РФ, что позволяет увеличить доходную часть бюджета.</w:t>
            </w:r>
            <w:r>
              <w:br/>
              <w:t>В 2022 году предложения в Правительство Самарской области и министерство управления финансами Самарской области об увеличении норматива отчислений по налогам не направлялись в связи с неоднократными отказами в предыдущие годы.</w:t>
            </w:r>
          </w:p>
        </w:tc>
      </w:tr>
      <w:tr w:rsidR="00943FF8" w:rsidTr="00215BF8">
        <w:trPr>
          <w:divId w:val="1142111526"/>
        </w:trPr>
        <w:tc>
          <w:tcPr>
            <w:tcW w:w="528" w:type="dxa"/>
            <w:tcBorders>
              <w:top w:val="outset" w:sz="6" w:space="0" w:color="000000"/>
              <w:left w:val="outset" w:sz="6" w:space="0" w:color="000000"/>
              <w:bottom w:val="outset" w:sz="6" w:space="0" w:color="000000"/>
              <w:right w:val="outset" w:sz="6" w:space="0" w:color="000000"/>
            </w:tcBorders>
            <w:hideMark/>
          </w:tcPr>
          <w:p w:rsidR="00943FF8" w:rsidRDefault="00E56EFB">
            <w:pPr>
              <w:pStyle w:val="3"/>
            </w:pPr>
            <w:r>
              <w:lastRenderedPageBreak/>
              <w:t>3.</w:t>
            </w:r>
          </w:p>
        </w:tc>
        <w:tc>
          <w:tcPr>
            <w:tcW w:w="3898" w:type="dxa"/>
            <w:tcBorders>
              <w:top w:val="outset" w:sz="6" w:space="0" w:color="000000"/>
              <w:left w:val="outset" w:sz="6" w:space="0" w:color="000000"/>
              <w:bottom w:val="outset" w:sz="6" w:space="0" w:color="000000"/>
              <w:right w:val="outset" w:sz="6" w:space="0" w:color="000000"/>
            </w:tcBorders>
            <w:hideMark/>
          </w:tcPr>
          <w:p w:rsidR="00943FF8" w:rsidRDefault="00E56EFB">
            <w:pPr>
              <w:pStyle w:val="4"/>
            </w:pPr>
            <w:r>
              <w:t xml:space="preserve">Какие меры принимаются администрацией городского округа для повышения эффективности использования бюджетных средств и сокращения неэффективных расходов (с указанием результатов)? </w:t>
            </w:r>
          </w:p>
        </w:tc>
        <w:tc>
          <w:tcPr>
            <w:tcW w:w="9214" w:type="dxa"/>
            <w:tcBorders>
              <w:top w:val="outset" w:sz="6" w:space="0" w:color="000000"/>
              <w:left w:val="outset" w:sz="6" w:space="0" w:color="000000"/>
              <w:bottom w:val="outset" w:sz="6" w:space="0" w:color="000000"/>
              <w:right w:val="outset" w:sz="6" w:space="0" w:color="000000"/>
            </w:tcBorders>
            <w:hideMark/>
          </w:tcPr>
          <w:p w:rsidR="00943FF8" w:rsidRDefault="00E56EFB">
            <w:pPr>
              <w:pStyle w:val="4"/>
            </w:pPr>
            <w:r>
              <w:t>Для увеличения доходной и расходной части бюджета городского округа Тольятти за счет средств вышестоящих бюджетов, городской округ Тольятти в 2022 году принимал активное участие в реализации национальных проектов и государственных программ Самарской области. Администрацией городского округа Тольятти были поданы заявки на участие в мероприятиях государственных программ Самарской области для решения вопросов местного значения на 2022 год (6 нацпроектов, 13 государственных программ Самарской области, непрограммные расходы).</w:t>
            </w:r>
            <w:r>
              <w:br/>
            </w:r>
            <w:proofErr w:type="gramStart"/>
            <w:r>
              <w:t xml:space="preserve">Всего за 2022 год поступило в городской округ средств из вышестоящих бюджетов (с учетом остатков прошлых лет) в объёме 11 182 372 тыс. руб., из них: субсидий для </w:t>
            </w:r>
            <w:proofErr w:type="spellStart"/>
            <w:r>
              <w:t>софинансирования</w:t>
            </w:r>
            <w:proofErr w:type="spellEnd"/>
            <w:r>
              <w:t xml:space="preserve"> расходных обязательств по вопросам местного значения – 4 621 639 тыс. руб., субвенций на исполнение переданных государственных полномочий – 5 187 852 тыс. руб., дотаций местным бюджетам – 965 731 тыс. руб., иных межбюджетных</w:t>
            </w:r>
            <w:proofErr w:type="gramEnd"/>
            <w:r>
              <w:t xml:space="preserve"> </w:t>
            </w:r>
            <w:proofErr w:type="gramStart"/>
            <w:r>
              <w:t>трансфертов – 407 150 тыс. руб.</w:t>
            </w:r>
            <w:r>
              <w:br/>
              <w:t>В 2022 году в бюджет городского округа средств вышестоящих бюджетов поступило на 2 367 782 тыс. руб. в целом больше по сравнению с 2021 годом, из них: по дотациям меньше на 120 510 тыс. руб., по субвенциям на исполнение переданных государственных полномочий больше на 471 983 тыс. руб., по субсидиям на решение вопросов местного значения</w:t>
            </w:r>
            <w:proofErr w:type="gramEnd"/>
            <w:r>
              <w:t xml:space="preserve"> на 1 758 039 тыс. руб., иным межбюджетным трансфертам на 258 270 тыс. руб.</w:t>
            </w:r>
            <w:r>
              <w:br/>
              <w:t xml:space="preserve">Профинансированы расходы за счет средств вышестоящих бюджетов в сумме 10 172 </w:t>
            </w:r>
            <w:r>
              <w:lastRenderedPageBreak/>
              <w:t>502тыс. руб. (без учета дотаций).</w:t>
            </w:r>
            <w:r>
              <w:br/>
              <w:t>Планирование и финансирование расходов бюджета городского округа продолжает осуществляться в рамках муниципальных программ, позволяющих оценить эффективность их исполнения. По итогам 2021 года ни одна из 27 муниципальных программ, подлежащих финансированию, не признана неэффективной. Финансирование составило 14 975 078 тыс. руб., или 94,8% от общих расходов и 96,3% от плана.</w:t>
            </w:r>
            <w:r>
              <w:br/>
              <w:t>В 2022 году доля расходов, формируемых в рамках 26 муниципальных программ, составила 95% в общем объеме бюджетных ассигнований или 18 335 454 тыс. руб., финансирование составило 17 782 618 тыс. руб., или 95,8 % от общих расходов и 96,9% от плана.</w:t>
            </w:r>
            <w:r>
              <w:br/>
              <w:t>Ежегодно проводится оценка выполнения муниципальными учреждениями городского округа Тольятти муниципального задания. В 2022 году результаты выполнения муниципального задания за 2021 год утверждены постановлением администрации городского округа от 11.03.2022 № 510–п/1 «Об утверждении Отчета о выполнении муниципальных заданий на оказание муниципальных услуг (выполнение работ) муниципальными учреждениями городского округа Тольятти за 2021 год».</w:t>
            </w:r>
            <w:r>
              <w:br/>
              <w:t>В соответствии с порядками предоставления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и некоммерческим организациям, не являющимся государственными (муниципальными) учреждениями, проводилась оценка достижения получателями субсидий из бюджета городского округа, установленных показателей результативности.</w:t>
            </w:r>
            <w:r>
              <w:br/>
            </w:r>
            <w:proofErr w:type="gramStart"/>
            <w:r>
              <w:t xml:space="preserve">В 2022 году проведены балансовые комиссии по подведению итогов финансово-хозяйственной деятельности муниципальных предприятий и муниципальных учреждений за 2021 год, за 1-е полугодие 2022 года в соответствие с Положением о порядке планирования финансово-хозяйственной деятельности муниципальных предприятий, подведения итогов финансово-хозяйственной деятельности </w:t>
            </w:r>
            <w:r>
              <w:lastRenderedPageBreak/>
              <w:t>муниципальных предприятий и муниципальных учреждений и проведения оценки эффективности управления имуществом, закрепленным на праве хозяйственного ведения за муниципальными предприятиями и оперативного</w:t>
            </w:r>
            <w:proofErr w:type="gramEnd"/>
            <w:r>
              <w:t xml:space="preserve"> управления за муниципальными учреждениями городского округа Тольятти, утвержденным постановлением мэрии городского округа от 01.04.2014 № 983-п/1. </w:t>
            </w:r>
            <w:r>
              <w:br/>
              <w:t>В течение года проводилась работа по обеспечению снижения неприоритетных (в том числе неэффективных) расходов и концентрации ресурсов на приоритетных и необходимых расходах, на основании муниципальных правовых актов, разработанных в целях исполнения бюджета городского округа, а также повышения эффективности бюджетных расходов. В отчетном периоде проведено 45 заседаний рабочей группы по бюджету, в ходе которых принимались решения по расходованию средств бюджета, осуществлению закупок товаров, работ и услуг.</w:t>
            </w:r>
            <w:r>
              <w:br/>
              <w:t xml:space="preserve">В ходе исполнения бюджета, решениями Думы городского округа в 2022 году были сокращены расходы на 263 902 тыс. руб. и перераспределены на первоочередные и необходимые нужды городского округа в полном объеме. </w:t>
            </w:r>
            <w:proofErr w:type="gramStart"/>
            <w:r>
              <w:t xml:space="preserve">Кроме того, экономия средств от проведения муниципальных закупок направлена на сокращение дефицита бюджета в объёме 15 074 тыс. руб. </w:t>
            </w:r>
            <w:r>
              <w:br/>
              <w:t>Проект бюджета в 2022 году на 2023 год формировался в соответствии с перечнем муниципальных услуг (работ) и муниципальными заданиями по их предоставлению (выполнению), с учетом сохранения количества обучающихся, получателей услуг, а также с применением программно-целевого метода планирования.</w:t>
            </w:r>
            <w:proofErr w:type="gramEnd"/>
            <w:r>
              <w:t xml:space="preserve"> Утвержденный бюджет городского округа на 2023 год является бездефицитным, что способствует </w:t>
            </w:r>
            <w:proofErr w:type="spellStart"/>
            <w:r>
              <w:t>ненаращиванию</w:t>
            </w:r>
            <w:proofErr w:type="spellEnd"/>
            <w:r>
              <w:t xml:space="preserve"> муниципального долга. Бюджетные ассигнования за счет средств городского округа (с учетом средств дотаций областного бюджета на поддержку мер по обеспечению сбалансированности местных бюджетов) больше плана 2022 года на 287 567 тыс. руб. </w:t>
            </w:r>
          </w:p>
        </w:tc>
      </w:tr>
      <w:tr w:rsidR="00943FF8" w:rsidTr="00215BF8">
        <w:trPr>
          <w:divId w:val="1142111526"/>
        </w:trPr>
        <w:tc>
          <w:tcPr>
            <w:tcW w:w="528" w:type="dxa"/>
            <w:tcBorders>
              <w:top w:val="outset" w:sz="6" w:space="0" w:color="000000"/>
              <w:left w:val="outset" w:sz="6" w:space="0" w:color="000000"/>
              <w:bottom w:val="outset" w:sz="6" w:space="0" w:color="000000"/>
              <w:right w:val="outset" w:sz="6" w:space="0" w:color="000000"/>
            </w:tcBorders>
            <w:hideMark/>
          </w:tcPr>
          <w:p w:rsidR="00943FF8" w:rsidRDefault="00E56EFB">
            <w:pPr>
              <w:pStyle w:val="3"/>
            </w:pPr>
            <w:r>
              <w:lastRenderedPageBreak/>
              <w:t>4.</w:t>
            </w:r>
          </w:p>
        </w:tc>
        <w:tc>
          <w:tcPr>
            <w:tcW w:w="3898" w:type="dxa"/>
            <w:tcBorders>
              <w:top w:val="outset" w:sz="6" w:space="0" w:color="000000"/>
              <w:left w:val="outset" w:sz="6" w:space="0" w:color="000000"/>
              <w:bottom w:val="outset" w:sz="6" w:space="0" w:color="000000"/>
              <w:right w:val="outset" w:sz="6" w:space="0" w:color="000000"/>
            </w:tcBorders>
            <w:hideMark/>
          </w:tcPr>
          <w:p w:rsidR="00943FF8" w:rsidRDefault="00E56EFB">
            <w:pPr>
              <w:pStyle w:val="4"/>
            </w:pPr>
            <w:r>
              <w:t xml:space="preserve">Какие меры принимаются администрацией городского округа в целях улучшения экономической </w:t>
            </w:r>
            <w:r>
              <w:lastRenderedPageBreak/>
              <w:t xml:space="preserve">ситуации в городском округе Тольятти для повышения заработной платы (доведения средней заработной платы жителей города до общероссийского уровня)? </w:t>
            </w:r>
          </w:p>
        </w:tc>
        <w:tc>
          <w:tcPr>
            <w:tcW w:w="9214" w:type="dxa"/>
            <w:tcBorders>
              <w:top w:val="outset" w:sz="6" w:space="0" w:color="000000"/>
              <w:left w:val="outset" w:sz="6" w:space="0" w:color="000000"/>
              <w:bottom w:val="outset" w:sz="6" w:space="0" w:color="000000"/>
              <w:right w:val="outset" w:sz="6" w:space="0" w:color="000000"/>
            </w:tcBorders>
            <w:hideMark/>
          </w:tcPr>
          <w:p w:rsidR="00A46B9E" w:rsidRDefault="00A46B9E" w:rsidP="00A46B9E">
            <w:pPr>
              <w:spacing w:before="0" w:beforeAutospacing="0" w:after="0" w:afterAutospacing="0"/>
            </w:pPr>
            <w:r>
              <w:lastRenderedPageBreak/>
              <w:t>Органы государственной власти, а также органы местного самоуправления не оказывают влияние на уровень оплаты труда работников внебюджетных организаций, которые занимают основную долю среди всех организаций городского округа Тольятти.</w:t>
            </w:r>
          </w:p>
          <w:p w:rsidR="00943FF8" w:rsidRDefault="00A46B9E" w:rsidP="00A46B9E">
            <w:pPr>
              <w:spacing w:before="0" w:beforeAutospacing="0" w:after="0" w:afterAutospacing="0"/>
            </w:pPr>
            <w:r>
              <w:lastRenderedPageBreak/>
              <w:t>По данным Территориального органа федеральной службы государственной статистики по Самарской области (</w:t>
            </w:r>
            <w:proofErr w:type="spellStart"/>
            <w:r>
              <w:t>Самарастат</w:t>
            </w:r>
            <w:proofErr w:type="spellEnd"/>
            <w:r>
              <w:t>) за 2022 год заработная плата работников организаций городского округа Тольятти, не относящихся к субъектам малого предпринимательства, выросла на 8,2% и составила 50960 рублей (у 146 тыс. работников). Это ниже, чем по Самарской области (53436 руб.). В рейтинге городских округов Самарской области по данному показателю городской округ Тольятти занял 4 место. Реальная заработная плата (темп роста с учетом индекса потребительских цен) составила 94,8% к 2021 году.</w:t>
            </w:r>
            <w:r w:rsidR="00E56EFB">
              <w:br/>
            </w:r>
            <w:proofErr w:type="gramStart"/>
            <w:r w:rsidR="00E56EFB">
              <w:t>В 2022 году обеспечено повышение минимального размера оплаты труда работников бюджетной сферы городского округа Тольятти до 13 890 руб. с 01.01.2022, до 15 279 руб. с 01.06.2022 за счет средств бюджета городского округа Тольятти в сумме 89 136 тыс. руб.</w:t>
            </w:r>
            <w:r w:rsidR="00E56EFB">
              <w:br/>
              <w:t>Обеспечено исполнение Указов Президента Российской Федерации от 7 мая 2012 года № 597 «О мероприятиях по реализации государственной социальной политики», от</w:t>
            </w:r>
            <w:proofErr w:type="gramEnd"/>
            <w:r w:rsidR="00E56EFB">
              <w:t xml:space="preserve"> </w:t>
            </w:r>
            <w:proofErr w:type="gramStart"/>
            <w:r w:rsidR="00E56EFB">
              <w:t>1 июня 2012 года № 761 «О национальной стратегии действий в интересах детей на 2012-2017 годы» в части доведения в 2022 году средней заработной платы работников учреждений культуры до средней заработной платы от трудовой деятельности в Самарской области, средней заработной платы преподавателей учреждений дополнительного образования детей до средней заработной платы учителей в Самарской области.</w:t>
            </w:r>
            <w:proofErr w:type="gramEnd"/>
            <w:r w:rsidR="00E56EFB">
              <w:t xml:space="preserve"> За счет средств городского округа на эти цели было предусмотрено 71 664 тыс. руб. Кроме того, финансирование расходов осуществлялось за счет средств дотаций на поддержку мер по обеспечению сбалансированности местных бюджетов областного бюджета.</w:t>
            </w:r>
            <w:r w:rsidR="00E56EFB">
              <w:br/>
            </w:r>
            <w:proofErr w:type="gramStart"/>
            <w:r w:rsidR="00E56EFB">
              <w:t>Во исполнение решения Губернатора Д.И. Азарова о дополнительной поддержке педагогических работников учреждений дополнительного образования ко Дню учителя в виде единовременной выплаты за счет средств городского округа Тольятти было предусмотрено 6 419 тыс. руб.</w:t>
            </w:r>
            <w:r w:rsidR="00E56EFB">
              <w:br/>
              <w:t xml:space="preserve">Обеспечена индексация заработной платы работникам бюджетной сферы городского округа Тольятти, на которых не распространяются Указы Президента Российской </w:t>
            </w:r>
            <w:r w:rsidR="00E56EFB">
              <w:lastRenderedPageBreak/>
              <w:t>Федерации, и работников органов местного самоуправления, на 5,8% с</w:t>
            </w:r>
            <w:proofErr w:type="gramEnd"/>
            <w:r w:rsidR="00E56EFB">
              <w:t xml:space="preserve"> 01.01.2022 и на 2,8% с 01.10.2022. На эти цели в бюджете городского округа Тольятти были предусмотрены средства в сумме 164 667 тыс. руб. </w:t>
            </w:r>
          </w:p>
        </w:tc>
      </w:tr>
      <w:tr w:rsidR="00943FF8" w:rsidTr="00215BF8">
        <w:trPr>
          <w:divId w:val="1142111526"/>
        </w:trPr>
        <w:tc>
          <w:tcPr>
            <w:tcW w:w="528" w:type="dxa"/>
            <w:tcBorders>
              <w:top w:val="outset" w:sz="6" w:space="0" w:color="000000"/>
              <w:left w:val="outset" w:sz="6" w:space="0" w:color="000000"/>
              <w:bottom w:val="outset" w:sz="6" w:space="0" w:color="000000"/>
              <w:right w:val="outset" w:sz="6" w:space="0" w:color="000000"/>
            </w:tcBorders>
            <w:hideMark/>
          </w:tcPr>
          <w:p w:rsidR="00943FF8" w:rsidRDefault="00E56EFB">
            <w:pPr>
              <w:pStyle w:val="3"/>
            </w:pPr>
            <w:r>
              <w:lastRenderedPageBreak/>
              <w:t>5.</w:t>
            </w:r>
          </w:p>
        </w:tc>
        <w:tc>
          <w:tcPr>
            <w:tcW w:w="3898" w:type="dxa"/>
            <w:tcBorders>
              <w:top w:val="outset" w:sz="6" w:space="0" w:color="000000"/>
              <w:left w:val="outset" w:sz="6" w:space="0" w:color="000000"/>
              <w:bottom w:val="outset" w:sz="6" w:space="0" w:color="000000"/>
              <w:right w:val="outset" w:sz="6" w:space="0" w:color="000000"/>
            </w:tcBorders>
            <w:hideMark/>
          </w:tcPr>
          <w:p w:rsidR="00943FF8" w:rsidRDefault="00E56EFB">
            <w:pPr>
              <w:pStyle w:val="4"/>
            </w:pPr>
            <w:r>
              <w:t xml:space="preserve">Какие меры принимаются администрацией городского округа для уменьшения безработицы, в том числе «скрытой»? </w:t>
            </w:r>
          </w:p>
        </w:tc>
        <w:tc>
          <w:tcPr>
            <w:tcW w:w="9214" w:type="dxa"/>
            <w:tcBorders>
              <w:top w:val="outset" w:sz="6" w:space="0" w:color="000000"/>
              <w:left w:val="outset" w:sz="6" w:space="0" w:color="000000"/>
              <w:bottom w:val="outset" w:sz="6" w:space="0" w:color="000000"/>
              <w:right w:val="outset" w:sz="6" w:space="0" w:color="000000"/>
            </w:tcBorders>
            <w:hideMark/>
          </w:tcPr>
          <w:p w:rsidR="00943FF8" w:rsidRDefault="00E56EFB" w:rsidP="00F36F94">
            <w:pPr>
              <w:pStyle w:val="4"/>
            </w:pPr>
            <w:r>
              <w:t>Ситуация на рынке труда городского округа Тольятти в 2022 году оставалась, в целом, стабильной и контролируемой.</w:t>
            </w:r>
            <w:r>
              <w:br/>
              <w:t xml:space="preserve">По данным ГКУ </w:t>
            </w:r>
            <w:proofErr w:type="gramStart"/>
            <w:r>
              <w:t>СО</w:t>
            </w:r>
            <w:proofErr w:type="gramEnd"/>
            <w:r>
              <w:t xml:space="preserve"> «Центр занятости населения городского округа Тольятти» (далее по разделу – Центр занятости) численность безработных граждан снизилась с начала 2022 года на 1188 человек и по состоянию на 1 января 2023 года составила 2513 человек. Уровень безработицы относительно населения в трудоспособном возрасте снизился на 0,29 процентных пункта и составил 0,64%</w:t>
            </w:r>
            <w:r w:rsidR="00F36F94">
              <w:t>.</w:t>
            </w:r>
            <w:r w:rsidR="00F36F94">
              <w:br/>
              <w:t>Масштабы неполной занятости («</w:t>
            </w:r>
            <w:r>
              <w:t>скрытой</w:t>
            </w:r>
            <w:r w:rsidR="00F36F94">
              <w:t>»</w:t>
            </w:r>
            <w:r>
              <w:t xml:space="preserve"> безработицы) к концу 2022 года сократились. По состоянию на 01.01.2023 в режиме неполной занятости находилось 6,2 тыс. чел. из 40 предприятий, что в 4,8 раза меньше, чем на начало июня отчетного года, когда было зафиксировано максимальное значение неполной занятости. </w:t>
            </w:r>
            <w:r>
              <w:br/>
              <w:t xml:space="preserve">Администрацией городского округа Тольятти оказывалось содействие в реализации государственных программ Самарской области в сфере занятости населения. Все свежие новости о мерах поддержки оперативно доводились до организаций, размещались на информационных ресурсах администрации городского округа Тольятти и в социальных сетях. На постоянной основе ведется мониторинг ситуации в сфере занятости населения. </w:t>
            </w:r>
            <w:r>
              <w:br/>
              <w:t>Вопросы занятости населения рассматривались на трехсторонней комиссии по урегулированию социально-трудовых отношений на территории городского округа Тольятти (в 2022 году проведено 4 заседания комиссии).</w:t>
            </w:r>
            <w:r>
              <w:br/>
              <w:t>Были приняты дополнительные меры, направленные на недопущение напряженности на рынке труда. В условиях частичной загрузки произво</w:t>
            </w:r>
            <w:proofErr w:type="gramStart"/>
            <w:r>
              <w:t>дств с ц</w:t>
            </w:r>
            <w:proofErr w:type="gramEnd"/>
            <w:r>
              <w:t xml:space="preserve">елью поддержки занятости и доходов граждан организованы временные и общественные работы. </w:t>
            </w:r>
            <w:r>
              <w:br/>
            </w:r>
            <w:proofErr w:type="gramStart"/>
            <w:r>
              <w:t xml:space="preserve">Всего, при участии администрации городского округа Тольятти, были привлечены к участию и заключены договоры с 77-ю организациями городского округа Тольятти на организацию оплачиваемых общественных и временных работ, в рамках которых </w:t>
            </w:r>
            <w:r>
              <w:lastRenderedPageBreak/>
              <w:t>трудоустроено более 33,4 тысяч граждан, в том числе: на временные работы - 32,5 тыс. человек (64 организации); на общественные работы - 970 человек (17 организаций).</w:t>
            </w:r>
            <w:proofErr w:type="gramEnd"/>
            <w:r>
              <w:t xml:space="preserve"> </w:t>
            </w:r>
            <w:r>
              <w:br/>
              <w:t xml:space="preserve">Велась работа, направленная на выявление и легализацию неформальной занятости. Ежемесячно проводятся заседания межведомственной комиссии по урегулированию задолженности по доходам бюджета и легализации </w:t>
            </w:r>
            <w:proofErr w:type="spellStart"/>
            <w:r>
              <w:t>недекларируемой</w:t>
            </w:r>
            <w:proofErr w:type="spellEnd"/>
            <w:r>
              <w:t xml:space="preserve"> части заработной платы при администрации, на которых рассматриваются работодатели, у которых имеются признаки неформальной занятости (в 2022 году проведено 12 заседаний комиссии, рассмотрено 135 работодателей). Действует телефон «горячей линии» администрации по вопросам задолженности по заработной плате и легализации трудовых отношений (в 2022 году обращений от граждан не поступало).</w:t>
            </w:r>
            <w:r>
              <w:br/>
              <w:t>В рамках реализации национального проекта «Малое и среднее предпринимательство и поддержка предпринимательской инициативы» на постоянной основе проводится информационная кампания, направленная на популяризацию предпринимательства и легализации трудовых отношений.</w:t>
            </w:r>
            <w:r>
              <w:br/>
              <w:t>Информирование граждан и предпринимателей осуществляется путем размещения актуальных материалов на сайте администрации и подведомственных учреждений, в специализированных группах социальных сетей, в средствах массовой информации, а также путем адресной рассылки. За истекший период текущего года в разделе «Предпринимателям» на официальном портале администрации городского округа Тольятти было размещено 292 информационных сообщения.</w:t>
            </w:r>
            <w:r>
              <w:br/>
              <w:t xml:space="preserve">С начала текущего года на базе МАУ городского округа Тольятти «Агентство экономического развития» на безвозмездной основе проводились консультации, семинары, тренинги, на актуальные темы (о мерах </w:t>
            </w:r>
            <w:proofErr w:type="gramStart"/>
            <w:r>
              <w:t>гос. поддержки</w:t>
            </w:r>
            <w:proofErr w:type="gramEnd"/>
            <w:r>
              <w:t xml:space="preserve"> бизнеса (гранты, субсидии), об основах продвижения бизнес-продукта в соц. сетях. Оказывались образовательные услуги (курсы «Основы предпринимательской деятельности»). На базе </w:t>
            </w:r>
            <w:proofErr w:type="gramStart"/>
            <w:r>
              <w:t>бизнес-инкубатора</w:t>
            </w:r>
            <w:proofErr w:type="gramEnd"/>
            <w:r>
              <w:t xml:space="preserve"> проведено обучение в рамках областного бизнес-акселератора «Ты-предприниматель». Общее количество оказанных услуг - 4688.</w:t>
            </w:r>
            <w:r>
              <w:br/>
              <w:t xml:space="preserve">Налажен алгоритм взаимодействия МАУ городского округа Тольятти «Многофункциональный центр» с МАУ городского округа Тольятти «Агентство </w:t>
            </w:r>
            <w:r>
              <w:lastRenderedPageBreak/>
              <w:t xml:space="preserve">экономического развития», обеспечена возможность регистрации в качестве </w:t>
            </w:r>
            <w:proofErr w:type="spellStart"/>
            <w:r>
              <w:t>самозанятого</w:t>
            </w:r>
            <w:proofErr w:type="spellEnd"/>
            <w:r>
              <w:t xml:space="preserve"> и индивидуального предпринимателя после посещения обучающих мероприятий.</w:t>
            </w:r>
            <w:r>
              <w:br/>
              <w:t xml:space="preserve">По данным налоговых органов, в 2022 году зарегистрировано 3,5 тысяч новых Индивидуальных предпринимателей и 17,5 тысяч </w:t>
            </w:r>
            <w:proofErr w:type="spellStart"/>
            <w:r>
              <w:t>самозанятых</w:t>
            </w:r>
            <w:proofErr w:type="spellEnd"/>
            <w:r>
              <w:t>.</w:t>
            </w:r>
            <w:r>
              <w:br/>
              <w:t>Реализовывались мероприятия по временному трудоустройству несовершеннолетних граждан в возрасте от 14 до 18 лет в рамках муниципальной программы «Молодежь Тольятти на 2021-2030 гг.», утвержденной постановлением администрации городского округа Тольятти от 09.10.2020 № 3066-п/1, в рамках которой создано 1953 временных рабочих мест.</w:t>
            </w:r>
            <w:r>
              <w:br/>
              <w:t xml:space="preserve">Важную роль в социально-экономическом развитии городского округа Тольятти оказывает созданная территория опережающего социально-экономического развития (ТОСЭР «Тольятти»), а также Особая экономическая зона промышленно-производственного типа «Тольятти» (ОЭЗ «Тольятти») и другие инвестиционные площадки, которые способствует созданию новых рабочих мест. В 2022 году резидентами ТОР «Тольятти» создано 798 новых рабочих мест, резидентами ОЭЗ «Тольятти» - 302 новых рабочих места. </w:t>
            </w:r>
          </w:p>
        </w:tc>
      </w:tr>
      <w:tr w:rsidR="00943FF8" w:rsidTr="00215BF8">
        <w:trPr>
          <w:divId w:val="1142111526"/>
        </w:trPr>
        <w:tc>
          <w:tcPr>
            <w:tcW w:w="528" w:type="dxa"/>
            <w:tcBorders>
              <w:top w:val="outset" w:sz="6" w:space="0" w:color="000000"/>
              <w:left w:val="outset" w:sz="6" w:space="0" w:color="000000"/>
              <w:bottom w:val="outset" w:sz="6" w:space="0" w:color="000000"/>
              <w:right w:val="outset" w:sz="6" w:space="0" w:color="000000"/>
            </w:tcBorders>
            <w:hideMark/>
          </w:tcPr>
          <w:p w:rsidR="00943FF8" w:rsidRDefault="00E56EFB">
            <w:pPr>
              <w:pStyle w:val="3"/>
            </w:pPr>
            <w:r>
              <w:lastRenderedPageBreak/>
              <w:t>6.</w:t>
            </w:r>
          </w:p>
        </w:tc>
        <w:tc>
          <w:tcPr>
            <w:tcW w:w="3898" w:type="dxa"/>
            <w:tcBorders>
              <w:top w:val="outset" w:sz="6" w:space="0" w:color="000000"/>
              <w:left w:val="outset" w:sz="6" w:space="0" w:color="000000"/>
              <w:bottom w:val="outset" w:sz="6" w:space="0" w:color="000000"/>
              <w:right w:val="outset" w:sz="6" w:space="0" w:color="000000"/>
            </w:tcBorders>
            <w:hideMark/>
          </w:tcPr>
          <w:p w:rsidR="00943FF8" w:rsidRDefault="00E56EFB">
            <w:pPr>
              <w:pStyle w:val="4"/>
            </w:pPr>
            <w:r>
              <w:t xml:space="preserve">Какие меры принимаются администрацией городского округа совместно с органами МВД, налоговыми органами и другими органами государственной власти по привлечению населения, занятого в экономике города, но не соблюдающего требований налогового законодательства, к уплате налогов, в том числе легализации </w:t>
            </w:r>
            <w:proofErr w:type="spellStart"/>
            <w:r>
              <w:t>недекларируемой</w:t>
            </w:r>
            <w:proofErr w:type="spellEnd"/>
            <w:r>
              <w:t xml:space="preserve"> части доходов, «серых» зарплат </w:t>
            </w:r>
            <w:r>
              <w:br/>
            </w:r>
            <w:r>
              <w:lastRenderedPageBreak/>
              <w:t xml:space="preserve">(в конвертах), когда официально платится только минимальная зарплата? </w:t>
            </w:r>
          </w:p>
        </w:tc>
        <w:tc>
          <w:tcPr>
            <w:tcW w:w="9214" w:type="dxa"/>
            <w:tcBorders>
              <w:top w:val="outset" w:sz="6" w:space="0" w:color="000000"/>
              <w:left w:val="outset" w:sz="6" w:space="0" w:color="000000"/>
              <w:bottom w:val="outset" w:sz="6" w:space="0" w:color="000000"/>
              <w:right w:val="outset" w:sz="6" w:space="0" w:color="000000"/>
            </w:tcBorders>
            <w:hideMark/>
          </w:tcPr>
          <w:p w:rsidR="00943FF8" w:rsidRDefault="00E56EFB">
            <w:pPr>
              <w:pStyle w:val="4"/>
            </w:pPr>
            <w:proofErr w:type="gramStart"/>
            <w:r>
              <w:lastRenderedPageBreak/>
              <w:t xml:space="preserve">В рамках работы по реализации мер, направленных на привлечение населения, занятого в экономике города, но не соблюдающего требований налогового законодательства, к уплате налогов, при администрации городского округа Тольятти совместно с налоговыми органами, органами Прокуратуры, Государственной инспекции по труду Самарской области проводятся заседания межведомственной комиссии по урегулированию задолженности по доходам бюджета и легализации </w:t>
            </w:r>
            <w:proofErr w:type="spellStart"/>
            <w:r>
              <w:t>недекларируемой</w:t>
            </w:r>
            <w:proofErr w:type="spellEnd"/>
            <w:r>
              <w:t xml:space="preserve"> части заработной платы (далее - МВК).</w:t>
            </w:r>
            <w:proofErr w:type="gramEnd"/>
            <w:r>
              <w:br/>
              <w:t xml:space="preserve">В 2022 году проведено 12 заседаний МВК, на которых рассмотрено 987 должников, в том числе: 358 арендаторов на сумму задолженности – 294 376,2 тыс. руб.; НДФЛ – 199 должников на сумму задолженности – 202 851,6 тыс. руб., земельный налог – 131 должников на сумму 72 905,4 тыс. руб.; налог на имущество </w:t>
            </w:r>
            <w:proofErr w:type="spellStart"/>
            <w:r>
              <w:t>физ</w:t>
            </w:r>
            <w:proofErr w:type="gramStart"/>
            <w:r>
              <w:t>.л</w:t>
            </w:r>
            <w:proofErr w:type="gramEnd"/>
            <w:r>
              <w:t>иц</w:t>
            </w:r>
            <w:proofErr w:type="spellEnd"/>
            <w:r>
              <w:t xml:space="preserve"> – 28 должников на сумму 7 486 </w:t>
            </w:r>
            <w:proofErr w:type="spellStart"/>
            <w:r>
              <w:t>тыс.руб</w:t>
            </w:r>
            <w:proofErr w:type="spellEnd"/>
            <w:r>
              <w:t xml:space="preserve">.; ЕНВД – 1 должник на сумму 34,6 </w:t>
            </w:r>
            <w:proofErr w:type="spellStart"/>
            <w:r>
              <w:t>тыс</w:t>
            </w:r>
            <w:proofErr w:type="gramStart"/>
            <w:r>
              <w:t>.р</w:t>
            </w:r>
            <w:proofErr w:type="gramEnd"/>
            <w:r>
              <w:t>уб</w:t>
            </w:r>
            <w:proofErr w:type="spellEnd"/>
            <w:r>
              <w:t xml:space="preserve">.; транспортный налог – </w:t>
            </w:r>
            <w:r>
              <w:lastRenderedPageBreak/>
              <w:t xml:space="preserve">18 должников с суммой задолженности 356,1 тыс. руб.; страховые взносы в ФСС – 37 должников на сумму задолженности 2 361,7 </w:t>
            </w:r>
            <w:proofErr w:type="spellStart"/>
            <w:r>
              <w:t>тыс.руб</w:t>
            </w:r>
            <w:proofErr w:type="spellEnd"/>
            <w:r>
              <w:t>.</w:t>
            </w:r>
            <w:r>
              <w:br/>
              <w:t xml:space="preserve">По результатам заседаний погашена задолженность по налоговым и неналоговым доходам в бюджеты всех уровней в сумме 51 476,08 тыс. руб., в том числе в бюджет городского округа 27 985,66 тыс. руб.: арендная плата за аренду земельного участка – 7 712,8 </w:t>
            </w:r>
            <w:proofErr w:type="spellStart"/>
            <w:r>
              <w:t>тыс</w:t>
            </w:r>
            <w:proofErr w:type="gramStart"/>
            <w:r>
              <w:t>.р</w:t>
            </w:r>
            <w:proofErr w:type="gramEnd"/>
            <w:r>
              <w:t>уб</w:t>
            </w:r>
            <w:proofErr w:type="spellEnd"/>
            <w:r>
              <w:t xml:space="preserve">., земельный налог – 10 205,52 </w:t>
            </w:r>
            <w:proofErr w:type="spellStart"/>
            <w:r>
              <w:t>тыс.руб</w:t>
            </w:r>
            <w:proofErr w:type="spellEnd"/>
            <w:r>
              <w:t>., НДФЛ – 10 067,34 тыс. руб.</w:t>
            </w:r>
            <w:r>
              <w:br/>
              <w:t>В рамках реализации мероприятий, направленных на снижение «неформальной» занятости, рассмотрено 135 физических лиц по вопросу легализации трудовых отношений;</w:t>
            </w:r>
            <w:r>
              <w:br/>
              <w:t>- установлено, что два физических лица зарегистрированы в качестве индивидуальных предпринимателей;</w:t>
            </w:r>
            <w:r>
              <w:br/>
              <w:t>- представили пояснения – 6 физических лиц.</w:t>
            </w:r>
            <w:r>
              <w:br/>
            </w:r>
            <w:proofErr w:type="gramStart"/>
            <w:r>
              <w:t>По результатам рассмотрения копии протоколов МВК с информацией и материалами направлены:</w:t>
            </w:r>
            <w:r>
              <w:br/>
              <w:t xml:space="preserve">- по 133 физическим лицам в прокуратуру </w:t>
            </w:r>
            <w:proofErr w:type="spellStart"/>
            <w:r>
              <w:t>г.о</w:t>
            </w:r>
            <w:proofErr w:type="spellEnd"/>
            <w:r>
              <w:t xml:space="preserve">. Тольятти для прокурорского реагирования, </w:t>
            </w:r>
            <w:r>
              <w:br/>
              <w:t>- по 133 физическим лицам в территориальные межрайонные ИФНС России по Самарской области для понуждения к государственной регистрации и проведения мероприятий налогового контроля,</w:t>
            </w:r>
            <w:r>
              <w:br/>
              <w:t>- по 23 физическим лицам в Государственную инспекцию труда в Самарской области для рассмотрения вопроса об</w:t>
            </w:r>
            <w:proofErr w:type="gramEnd"/>
            <w:r>
              <w:t xml:space="preserve"> организации и проведении профилактических визитов.</w:t>
            </w:r>
            <w:r>
              <w:br/>
              <w:t>По заработной плате ниже МРОТ и прожиточного минимума, установленного в Самарской области, рассмотрено 152 работодателя, из них 46 представили пояснения об увеличении заработной платы не ниже МРОТ, наличия совместителей на предприятии, нахождения сотрудников в отпуске без сохранения заработной платы. По всем заседаниям копии протоколов и документы направлены в территориальные налоговые органы для рассмотрения на комиссии и контроля.</w:t>
            </w:r>
          </w:p>
        </w:tc>
      </w:tr>
      <w:tr w:rsidR="00943FF8" w:rsidTr="00CD5184">
        <w:trPr>
          <w:divId w:val="1142111526"/>
        </w:trPr>
        <w:tc>
          <w:tcPr>
            <w:tcW w:w="13640" w:type="dxa"/>
            <w:gridSpan w:val="3"/>
            <w:tcBorders>
              <w:top w:val="outset" w:sz="6" w:space="0" w:color="000000"/>
              <w:left w:val="outset" w:sz="6" w:space="0" w:color="000000"/>
              <w:bottom w:val="outset" w:sz="6" w:space="0" w:color="000000"/>
              <w:right w:val="outset" w:sz="6" w:space="0" w:color="000000"/>
            </w:tcBorders>
            <w:vAlign w:val="center"/>
            <w:hideMark/>
          </w:tcPr>
          <w:p w:rsidR="00943FF8" w:rsidRDefault="00E56EFB">
            <w:pPr>
              <w:pStyle w:val="3"/>
              <w:jc w:val="center"/>
            </w:pPr>
            <w:r>
              <w:lastRenderedPageBreak/>
              <w:t>ЗЕМЛЕПОЛЬЗОВАНИЕ</w:t>
            </w:r>
          </w:p>
        </w:tc>
      </w:tr>
      <w:tr w:rsidR="00943FF8" w:rsidTr="00215BF8">
        <w:trPr>
          <w:divId w:val="1142111526"/>
        </w:trPr>
        <w:tc>
          <w:tcPr>
            <w:tcW w:w="528" w:type="dxa"/>
            <w:tcBorders>
              <w:top w:val="outset" w:sz="6" w:space="0" w:color="000000"/>
              <w:left w:val="outset" w:sz="6" w:space="0" w:color="000000"/>
              <w:bottom w:val="outset" w:sz="6" w:space="0" w:color="000000"/>
              <w:right w:val="outset" w:sz="6" w:space="0" w:color="000000"/>
            </w:tcBorders>
            <w:hideMark/>
          </w:tcPr>
          <w:p w:rsidR="00943FF8" w:rsidRDefault="00E56EFB">
            <w:pPr>
              <w:pStyle w:val="3"/>
            </w:pPr>
            <w:r>
              <w:lastRenderedPageBreak/>
              <w:t>7.</w:t>
            </w:r>
          </w:p>
        </w:tc>
        <w:tc>
          <w:tcPr>
            <w:tcW w:w="3898" w:type="dxa"/>
            <w:tcBorders>
              <w:top w:val="outset" w:sz="6" w:space="0" w:color="000000"/>
              <w:left w:val="outset" w:sz="6" w:space="0" w:color="000000"/>
              <w:bottom w:val="outset" w:sz="6" w:space="0" w:color="000000"/>
              <w:right w:val="outset" w:sz="6" w:space="0" w:color="000000"/>
            </w:tcBorders>
            <w:hideMark/>
          </w:tcPr>
          <w:p w:rsidR="00943FF8" w:rsidRDefault="00E56EFB">
            <w:pPr>
              <w:pStyle w:val="4"/>
            </w:pPr>
            <w:proofErr w:type="gramStart"/>
            <w:r>
              <w:t xml:space="preserve">Какие мероприятия предусмотрены администрацией городского округа по выявлению и исправлению неточных или недостоверных сведений об объектах недвижимости, внесенных в Государственный кадастр недвижимости, а также по выявлению и исключению из Государственного кадастра недвижимости целиком или частично дублирующих записей об объектах недвижимости, в том числе повторяющиеся земельные участки, участки целиком или большей частью принадлежащие другим участкам? </w:t>
            </w:r>
            <w:proofErr w:type="gramEnd"/>
          </w:p>
        </w:tc>
        <w:tc>
          <w:tcPr>
            <w:tcW w:w="9214" w:type="dxa"/>
            <w:tcBorders>
              <w:top w:val="outset" w:sz="6" w:space="0" w:color="000000"/>
              <w:left w:val="outset" w:sz="6" w:space="0" w:color="000000"/>
              <w:bottom w:val="outset" w:sz="6" w:space="0" w:color="000000"/>
              <w:right w:val="outset" w:sz="6" w:space="0" w:color="000000"/>
            </w:tcBorders>
            <w:hideMark/>
          </w:tcPr>
          <w:p w:rsidR="00943FF8" w:rsidRDefault="00E56EFB">
            <w:pPr>
              <w:pStyle w:val="4"/>
            </w:pPr>
            <w:r>
              <w:t>Администрацией городского округа Тольятти систематически проводится работа по выявлению земельных участков, имеющих двойной кадастровый учет. В 2022 году в Управление Федеральной службы государственной регистрации, кадастра и картографии по Самарской области направлены письма на устранение технической ошибки (</w:t>
            </w:r>
            <w:proofErr w:type="spellStart"/>
            <w:r>
              <w:t>дублирующиеся</w:t>
            </w:r>
            <w:proofErr w:type="spellEnd"/>
            <w:r>
              <w:t xml:space="preserve"> участки) по 606 участкам, из которых 377 участков сняты с кадастрового учета и переведены в статус «Архивный», остальные участки на рассмотрении.</w:t>
            </w:r>
            <w:r>
              <w:br/>
              <w:t xml:space="preserve">В филиал Федерального государственного бюджетного учреждения «Федеральная кадастровая палата </w:t>
            </w:r>
            <w:proofErr w:type="spellStart"/>
            <w:r>
              <w:t>Росреестра</w:t>
            </w:r>
            <w:proofErr w:type="spellEnd"/>
            <w:r>
              <w:t>» по Самарской области направлены сведения для установления связи 59 объектов недвижимости с земельными участками, которые необходимы для создания расчетов платы неосновательного обогащения и правильности расчетов по арендной плате.</w:t>
            </w:r>
            <w:r>
              <w:br/>
              <w:t>В рамках реализации Федерального закона от 30.12.2020</w:t>
            </w:r>
            <w:r>
              <w:br/>
              <w:t xml:space="preserve">№ 518-ФЗ «О внесении изменений в отдельные законодательные акты Российской Федерации» в части выявления и учета сведений о правообладателях ранее учтенных объектов недвижимости в Едином государственном реестре недвижимости было выявлено 343 земельных участка </w:t>
            </w:r>
            <w:proofErr w:type="gramStart"/>
            <w:r>
              <w:t>с</w:t>
            </w:r>
            <w:proofErr w:type="gramEnd"/>
            <w:r>
              <w:t xml:space="preserve"> двойным кадастровым. По результатам рассмотрения заявлений администрации по состоянию на 31.12.2022 снято с кадастрового учета 313 земельных участков. </w:t>
            </w:r>
          </w:p>
        </w:tc>
      </w:tr>
      <w:tr w:rsidR="00943FF8" w:rsidTr="00215BF8">
        <w:trPr>
          <w:divId w:val="1142111526"/>
        </w:trPr>
        <w:tc>
          <w:tcPr>
            <w:tcW w:w="528" w:type="dxa"/>
            <w:tcBorders>
              <w:top w:val="outset" w:sz="6" w:space="0" w:color="000000"/>
              <w:left w:val="outset" w:sz="6" w:space="0" w:color="000000"/>
              <w:bottom w:val="outset" w:sz="6" w:space="0" w:color="000000"/>
              <w:right w:val="outset" w:sz="6" w:space="0" w:color="000000"/>
            </w:tcBorders>
            <w:hideMark/>
          </w:tcPr>
          <w:p w:rsidR="00943FF8" w:rsidRDefault="00E56EFB">
            <w:pPr>
              <w:pStyle w:val="3"/>
            </w:pPr>
            <w:r>
              <w:t>8.</w:t>
            </w:r>
          </w:p>
        </w:tc>
        <w:tc>
          <w:tcPr>
            <w:tcW w:w="3898" w:type="dxa"/>
            <w:tcBorders>
              <w:top w:val="outset" w:sz="6" w:space="0" w:color="000000"/>
              <w:left w:val="outset" w:sz="6" w:space="0" w:color="000000"/>
              <w:bottom w:val="outset" w:sz="6" w:space="0" w:color="000000"/>
              <w:right w:val="outset" w:sz="6" w:space="0" w:color="000000"/>
            </w:tcBorders>
            <w:hideMark/>
          </w:tcPr>
          <w:p w:rsidR="00943FF8" w:rsidRDefault="00E56EFB">
            <w:pPr>
              <w:pStyle w:val="4"/>
            </w:pPr>
            <w:proofErr w:type="gramStart"/>
            <w:r>
              <w:t xml:space="preserve">Какие мероприятия предусмотрены администрацией городского округа по формированию, постановке на кадастровый учет и оформлению права муниципальной собственности на элементы улично-дорожной сети и земельные участки, предназначенные для их эксплуатации, какие из них исполнены в отчетном периоде? </w:t>
            </w:r>
            <w:proofErr w:type="gramEnd"/>
          </w:p>
        </w:tc>
        <w:tc>
          <w:tcPr>
            <w:tcW w:w="9214" w:type="dxa"/>
            <w:tcBorders>
              <w:top w:val="outset" w:sz="6" w:space="0" w:color="000000"/>
              <w:left w:val="outset" w:sz="6" w:space="0" w:color="000000"/>
              <w:bottom w:val="outset" w:sz="6" w:space="0" w:color="000000"/>
              <w:right w:val="outset" w:sz="6" w:space="0" w:color="000000"/>
            </w:tcBorders>
            <w:hideMark/>
          </w:tcPr>
          <w:p w:rsidR="00943FF8" w:rsidRDefault="00E56EFB">
            <w:pPr>
              <w:pStyle w:val="4"/>
            </w:pPr>
            <w:r>
              <w:t xml:space="preserve">В 2022 году поставлено на государственный кадастровый учет и зарегистрировано право муниципальной собственности в Управлении </w:t>
            </w:r>
            <w:proofErr w:type="spellStart"/>
            <w:r>
              <w:t>Росреестра</w:t>
            </w:r>
            <w:proofErr w:type="spellEnd"/>
            <w:r>
              <w:t xml:space="preserve"> по Самарской области на 17 автодорог. </w:t>
            </w:r>
          </w:p>
        </w:tc>
      </w:tr>
      <w:tr w:rsidR="00943FF8" w:rsidTr="00215BF8">
        <w:trPr>
          <w:divId w:val="1142111526"/>
        </w:trPr>
        <w:tc>
          <w:tcPr>
            <w:tcW w:w="528" w:type="dxa"/>
            <w:tcBorders>
              <w:top w:val="outset" w:sz="6" w:space="0" w:color="000000"/>
              <w:left w:val="outset" w:sz="6" w:space="0" w:color="000000"/>
              <w:bottom w:val="outset" w:sz="6" w:space="0" w:color="000000"/>
              <w:right w:val="outset" w:sz="6" w:space="0" w:color="000000"/>
            </w:tcBorders>
            <w:hideMark/>
          </w:tcPr>
          <w:p w:rsidR="00943FF8" w:rsidRDefault="00E56EFB">
            <w:pPr>
              <w:pStyle w:val="3"/>
            </w:pPr>
            <w:r>
              <w:lastRenderedPageBreak/>
              <w:t>9.</w:t>
            </w:r>
          </w:p>
        </w:tc>
        <w:tc>
          <w:tcPr>
            <w:tcW w:w="3898" w:type="dxa"/>
            <w:tcBorders>
              <w:top w:val="outset" w:sz="6" w:space="0" w:color="000000"/>
              <w:left w:val="outset" w:sz="6" w:space="0" w:color="000000"/>
              <w:bottom w:val="outset" w:sz="6" w:space="0" w:color="000000"/>
              <w:right w:val="outset" w:sz="6" w:space="0" w:color="000000"/>
            </w:tcBorders>
            <w:hideMark/>
          </w:tcPr>
          <w:p w:rsidR="00943FF8" w:rsidRDefault="00E56EFB">
            <w:pPr>
              <w:pStyle w:val="4"/>
            </w:pPr>
            <w:r>
              <w:t xml:space="preserve">Какие мероприятия предусмотрены администрацией городского округа по формированию, постановке на кадастровый учет земельных участков под многоквартирными жилыми домами, расположенными на территории городского округа Тольятти? </w:t>
            </w:r>
          </w:p>
        </w:tc>
        <w:tc>
          <w:tcPr>
            <w:tcW w:w="9214" w:type="dxa"/>
            <w:tcBorders>
              <w:top w:val="outset" w:sz="6" w:space="0" w:color="000000"/>
              <w:left w:val="outset" w:sz="6" w:space="0" w:color="000000"/>
              <w:bottom w:val="outset" w:sz="6" w:space="0" w:color="000000"/>
              <w:right w:val="outset" w:sz="6" w:space="0" w:color="000000"/>
            </w:tcBorders>
            <w:hideMark/>
          </w:tcPr>
          <w:p w:rsidR="00943FF8" w:rsidRDefault="00E56EFB">
            <w:pPr>
              <w:pStyle w:val="4"/>
            </w:pPr>
            <w:r>
              <w:t xml:space="preserve">По мере утверждения постановлением администрации схем расположения земельных участков на кадастровом плане территории, на которых располагаются многоквартирные дома, будут </w:t>
            </w:r>
            <w:proofErr w:type="gramStart"/>
            <w:r>
              <w:t>выполнятся</w:t>
            </w:r>
            <w:proofErr w:type="gramEnd"/>
            <w:r>
              <w:t xml:space="preserve"> кадастровые работы для постановки на кадастровый учет многоквартирных жилых домов. Бюджетом городского округа Тольятти на 2023 год и на плановый период 2024 и 2025 годов предусмотрено финансирование в размере 978,0</w:t>
            </w:r>
            <w:r w:rsidR="00F36F94">
              <w:t>0 тысяч рублей на мероприятие: «</w:t>
            </w:r>
            <w:r>
              <w:t>Формирование земельных участков, находящихся в муниципальной собственности и собственность на которые не разграничена (под МКД)</w:t>
            </w:r>
            <w:r w:rsidR="00F36F94">
              <w:t>»</w:t>
            </w:r>
            <w:r>
              <w:t xml:space="preserve">. </w:t>
            </w:r>
          </w:p>
        </w:tc>
      </w:tr>
      <w:tr w:rsidR="00943FF8" w:rsidTr="00215BF8">
        <w:trPr>
          <w:divId w:val="1142111526"/>
        </w:trPr>
        <w:tc>
          <w:tcPr>
            <w:tcW w:w="528" w:type="dxa"/>
            <w:tcBorders>
              <w:top w:val="outset" w:sz="6" w:space="0" w:color="000000"/>
              <w:left w:val="outset" w:sz="6" w:space="0" w:color="000000"/>
              <w:bottom w:val="outset" w:sz="6" w:space="0" w:color="000000"/>
              <w:right w:val="outset" w:sz="6" w:space="0" w:color="000000"/>
            </w:tcBorders>
            <w:hideMark/>
          </w:tcPr>
          <w:p w:rsidR="00943FF8" w:rsidRDefault="00E56EFB">
            <w:pPr>
              <w:pStyle w:val="3"/>
            </w:pPr>
            <w:r>
              <w:t>10.</w:t>
            </w:r>
          </w:p>
        </w:tc>
        <w:tc>
          <w:tcPr>
            <w:tcW w:w="3898" w:type="dxa"/>
            <w:tcBorders>
              <w:top w:val="outset" w:sz="6" w:space="0" w:color="000000"/>
              <w:left w:val="outset" w:sz="6" w:space="0" w:color="000000"/>
              <w:bottom w:val="outset" w:sz="6" w:space="0" w:color="000000"/>
              <w:right w:val="outset" w:sz="6" w:space="0" w:color="000000"/>
            </w:tcBorders>
            <w:hideMark/>
          </w:tcPr>
          <w:p w:rsidR="00943FF8" w:rsidRDefault="00E56EFB">
            <w:pPr>
              <w:pStyle w:val="4"/>
            </w:pPr>
            <w:r>
              <w:t xml:space="preserve">Как осуществляется работа по выявлению самовольных построек, и какие меры предпринимаются администрацией городского округа по сносу самовольных построек или приведению их в соответствие с установленными требованиями законодательства? </w:t>
            </w:r>
          </w:p>
        </w:tc>
        <w:tc>
          <w:tcPr>
            <w:tcW w:w="9214" w:type="dxa"/>
            <w:tcBorders>
              <w:top w:val="outset" w:sz="6" w:space="0" w:color="000000"/>
              <w:left w:val="outset" w:sz="6" w:space="0" w:color="000000"/>
              <w:bottom w:val="outset" w:sz="6" w:space="0" w:color="000000"/>
              <w:right w:val="outset" w:sz="6" w:space="0" w:color="000000"/>
            </w:tcBorders>
            <w:hideMark/>
          </w:tcPr>
          <w:p w:rsidR="00943FF8" w:rsidRDefault="00E56EFB">
            <w:pPr>
              <w:pStyle w:val="4"/>
            </w:pPr>
            <w:r>
              <w:t>Согласно п.1 ст. 55.32 Градостроительного кодекса РФ снос объектов капитального строительства, являющихся самовольными постройками, или их приведение в соответствие с установленными требованиями в принудительном порядке осуществляется на основании решения суда или органа местного самоуправления, принимаемого в соответствии со ст. 222 ГК РФ.</w:t>
            </w:r>
            <w:r>
              <w:br/>
              <w:t>Принятие органом местного самоуправления решения о сносе самовольной постройки во внесудебном порядке возможно только при наличии уведомления о выявлении самовольной постройки и документов, подтверждающих наличие признаков самовольной постройки, форма которых утверждена приказом министерства строительства и жилищно-коммунального хозяйства РФ от 19.03.2019 № 169/пр.</w:t>
            </w:r>
            <w:r>
              <w:br/>
              <w:t>Постановлением администрации городского округа Тольятти от 19.10.2021 № 3367-п/1 утверждено Положение о порядке принятия решения о сносе самовольной постройки или ее приведении в соответствие с установленными требованиями, а также осуществления сноса объекта капитального строительства на территории городского округа Тольятти.</w:t>
            </w:r>
            <w:r>
              <w:br/>
              <w:t>Согласно Положению № 3367, работа по принятию решения о сносе самовольной постройки или ее приведении в соответствие с установленными требованиями начинается с поступления в администрацию городского округа Тольятти уведомления и документов, подтверждающих наличие признаков самовольной постройки.</w:t>
            </w:r>
            <w:r>
              <w:br/>
            </w:r>
            <w:proofErr w:type="gramStart"/>
            <w:r>
              <w:t xml:space="preserve">Органы, уполномоченные на выдачу уведомления и документов, подтверждающих наличие признаков самовольной постройки, указаны в п. 2 ст. 55.32 </w:t>
            </w:r>
            <w:proofErr w:type="spellStart"/>
            <w:r>
              <w:t>ГрК</w:t>
            </w:r>
            <w:proofErr w:type="spellEnd"/>
            <w:r>
              <w:t xml:space="preserve"> РФ, в том </w:t>
            </w:r>
            <w:r>
              <w:lastRenderedPageBreak/>
              <w:t>числе исполнительный орган государственной власти, уполномоченный на осуществление государственного строительного надзора (государственная инспекция строительного надзора Самарской области) и орган местного самоуправления, осуществляющий муниципальный земельный контроль (управление административной практики и контроля администрации городского округа Тольятти).</w:t>
            </w:r>
            <w:proofErr w:type="gramEnd"/>
            <w:r>
              <w:br/>
            </w:r>
            <w:proofErr w:type="gramStart"/>
            <w:r>
              <w:t>Однако, постановлением Правительства РФ от 10.03.2022 № 336 «Об особенностях организации и осуществления государственного контроля (надзора), муниципального контроля» на 2022 год установлен запрет на проведение плановых контрольных (надзорных) мероприятий, плановых проверок при осуществлении видов государственного контроля (надзора), муниципального контроля, за исключением случаев, указанных в п.2 данного постановления, которым установлен исчерпывающий перечень оснований для проведения внеплановых контрольных (надзорных) мероприятий и проверок</w:t>
            </w:r>
            <w:proofErr w:type="gramEnd"/>
            <w:r>
              <w:t xml:space="preserve"> в 2022 году.</w:t>
            </w:r>
            <w:r>
              <w:br/>
            </w:r>
            <w:proofErr w:type="gramStart"/>
            <w:r>
              <w:t>В связи с установленным постановлением Правительства РФ от 10.03.2022 № 336 запретом на проведение контрольных (надзорных) мероприятий и проверок, уведомления и документы, подтверждающие наличие признаков самовольной постройки, в администрацию городского округа Тольятти не поступали, следовательно, решения о сносе самовольной постройки или ее приведении в соответствие с установленными требованиями не принимались.</w:t>
            </w:r>
            <w:proofErr w:type="gramEnd"/>
          </w:p>
        </w:tc>
      </w:tr>
      <w:tr w:rsidR="00943FF8" w:rsidTr="00CD5184">
        <w:trPr>
          <w:divId w:val="1142111526"/>
        </w:trPr>
        <w:tc>
          <w:tcPr>
            <w:tcW w:w="13640" w:type="dxa"/>
            <w:gridSpan w:val="3"/>
            <w:tcBorders>
              <w:top w:val="outset" w:sz="6" w:space="0" w:color="000000"/>
              <w:left w:val="outset" w:sz="6" w:space="0" w:color="000000"/>
              <w:bottom w:val="outset" w:sz="6" w:space="0" w:color="000000"/>
              <w:right w:val="outset" w:sz="6" w:space="0" w:color="000000"/>
            </w:tcBorders>
            <w:vAlign w:val="center"/>
            <w:hideMark/>
          </w:tcPr>
          <w:p w:rsidR="00943FF8" w:rsidRDefault="00E56EFB">
            <w:pPr>
              <w:pStyle w:val="3"/>
              <w:jc w:val="center"/>
            </w:pPr>
            <w:r>
              <w:lastRenderedPageBreak/>
              <w:t>ГРАДОСТРОИТЕЛЬСТВО</w:t>
            </w:r>
          </w:p>
        </w:tc>
      </w:tr>
      <w:tr w:rsidR="00943FF8" w:rsidTr="00215BF8">
        <w:trPr>
          <w:divId w:val="1142111526"/>
        </w:trPr>
        <w:tc>
          <w:tcPr>
            <w:tcW w:w="528" w:type="dxa"/>
            <w:tcBorders>
              <w:top w:val="outset" w:sz="6" w:space="0" w:color="000000"/>
              <w:left w:val="outset" w:sz="6" w:space="0" w:color="000000"/>
              <w:bottom w:val="outset" w:sz="6" w:space="0" w:color="000000"/>
              <w:right w:val="outset" w:sz="6" w:space="0" w:color="000000"/>
            </w:tcBorders>
            <w:hideMark/>
          </w:tcPr>
          <w:p w:rsidR="00943FF8" w:rsidRDefault="00E56EFB">
            <w:pPr>
              <w:pStyle w:val="3"/>
            </w:pPr>
            <w:r>
              <w:t>11.</w:t>
            </w:r>
          </w:p>
        </w:tc>
        <w:tc>
          <w:tcPr>
            <w:tcW w:w="3898" w:type="dxa"/>
            <w:tcBorders>
              <w:top w:val="outset" w:sz="6" w:space="0" w:color="000000"/>
              <w:left w:val="outset" w:sz="6" w:space="0" w:color="000000"/>
              <w:bottom w:val="outset" w:sz="6" w:space="0" w:color="000000"/>
              <w:right w:val="outset" w:sz="6" w:space="0" w:color="000000"/>
            </w:tcBorders>
            <w:hideMark/>
          </w:tcPr>
          <w:p w:rsidR="00943FF8" w:rsidRDefault="00E56EFB">
            <w:pPr>
              <w:pStyle w:val="4"/>
            </w:pPr>
            <w:r>
              <w:t xml:space="preserve">Какие мероприятия предусмотрены администрацией городского округа, и какие результаты достигнуты в отчетном периоде по комплексному и устойчивому развитию территории, расположенной западнее Московского проспекта? </w:t>
            </w:r>
          </w:p>
        </w:tc>
        <w:tc>
          <w:tcPr>
            <w:tcW w:w="9214" w:type="dxa"/>
            <w:tcBorders>
              <w:top w:val="outset" w:sz="6" w:space="0" w:color="000000"/>
              <w:left w:val="outset" w:sz="6" w:space="0" w:color="000000"/>
              <w:bottom w:val="outset" w:sz="6" w:space="0" w:color="000000"/>
              <w:right w:val="outset" w:sz="6" w:space="0" w:color="000000"/>
            </w:tcBorders>
            <w:hideMark/>
          </w:tcPr>
          <w:p w:rsidR="00943FF8" w:rsidRDefault="00E56EFB">
            <w:pPr>
              <w:pStyle w:val="4"/>
            </w:pPr>
            <w:proofErr w:type="gramStart"/>
            <w:r>
              <w:t>Администрацией городского округа Тольятти издано постановление от 16.05.2022 №1045-п/1 «Об утверждении проекта изменений в проект планировки территории расположенной: западнее Московского проспекта - первая очередь строительства в соответствии с Генеральным планом городского округа Тольятти в Автозаводском районе г. Тольятти, утвержденный постановлением мэрии городского округа Тольятти от 29.12.2010 № 3870-п/1, с целью уточнения этажности жилой застройки территории, ограниченной ул. Свердлова, Московский проспект</w:t>
            </w:r>
            <w:proofErr w:type="gramEnd"/>
            <w:r>
              <w:t>, Ленинский проспект, ул. 70 лет Победы в Автозаводском районе города Тольятти».</w:t>
            </w:r>
            <w:r>
              <w:br/>
            </w:r>
            <w:r>
              <w:lastRenderedPageBreak/>
              <w:t>В связи с тем, что земельные участки западнее Московского проспекта находятся в частной собственности, то на основании положений статьи 65 Градостроительного кодекса Российской Федерации, из всех предусмотренных видов комплексного развития территории возможен только вид комплексного развития территории, осуществляемого по инициативе правообладателей земельных участков и (или) расположенных на них объектов недвижимости.</w:t>
            </w:r>
            <w:r>
              <w:br/>
            </w:r>
            <w:proofErr w:type="gramStart"/>
            <w:r>
              <w:t>До настоящего времени инициатива от правообладателей земельных участков с предложением заключения договора в соответствии с требованиями</w:t>
            </w:r>
            <w:proofErr w:type="gramEnd"/>
            <w:r>
              <w:t xml:space="preserve"> статьи 68 Градостроительного кодекса Российской Федерации в администрацию городского округа Тольятти не поступала.</w:t>
            </w:r>
            <w:r>
              <w:br/>
              <w:t>Администрация городского округа Тольятти не считает эффективным расходование бюджетных средств на подготовку документации по планировке территории, на которой земельные участки и (или) расположенные на них объекты недвижимого имущества находятся в частной собственности.</w:t>
            </w:r>
          </w:p>
        </w:tc>
      </w:tr>
      <w:tr w:rsidR="00943FF8" w:rsidTr="00215BF8">
        <w:trPr>
          <w:divId w:val="1142111526"/>
        </w:trPr>
        <w:tc>
          <w:tcPr>
            <w:tcW w:w="528" w:type="dxa"/>
            <w:tcBorders>
              <w:top w:val="outset" w:sz="6" w:space="0" w:color="000000"/>
              <w:left w:val="outset" w:sz="6" w:space="0" w:color="000000"/>
              <w:bottom w:val="outset" w:sz="6" w:space="0" w:color="000000"/>
              <w:right w:val="outset" w:sz="6" w:space="0" w:color="000000"/>
            </w:tcBorders>
            <w:hideMark/>
          </w:tcPr>
          <w:p w:rsidR="00943FF8" w:rsidRDefault="00E56EFB">
            <w:pPr>
              <w:pStyle w:val="3"/>
            </w:pPr>
            <w:r>
              <w:lastRenderedPageBreak/>
              <w:t>12.</w:t>
            </w:r>
          </w:p>
        </w:tc>
        <w:tc>
          <w:tcPr>
            <w:tcW w:w="3898" w:type="dxa"/>
            <w:tcBorders>
              <w:top w:val="outset" w:sz="6" w:space="0" w:color="000000"/>
              <w:left w:val="outset" w:sz="6" w:space="0" w:color="000000"/>
              <w:bottom w:val="outset" w:sz="6" w:space="0" w:color="000000"/>
              <w:right w:val="outset" w:sz="6" w:space="0" w:color="000000"/>
            </w:tcBorders>
            <w:hideMark/>
          </w:tcPr>
          <w:p w:rsidR="00943FF8" w:rsidRDefault="00E56EFB">
            <w:pPr>
              <w:pStyle w:val="4"/>
            </w:pPr>
            <w:r>
              <w:t xml:space="preserve">Какие мероприятия предусмотрены администрацией городского округа, и какие результаты достигнуты в отчетном периоде по развитию территории Прибрежного парка Автозаводского района? </w:t>
            </w:r>
          </w:p>
        </w:tc>
        <w:tc>
          <w:tcPr>
            <w:tcW w:w="9214" w:type="dxa"/>
            <w:tcBorders>
              <w:top w:val="outset" w:sz="6" w:space="0" w:color="000000"/>
              <w:left w:val="outset" w:sz="6" w:space="0" w:color="000000"/>
              <w:bottom w:val="outset" w:sz="6" w:space="0" w:color="000000"/>
              <w:right w:val="outset" w:sz="6" w:space="0" w:color="000000"/>
            </w:tcBorders>
            <w:hideMark/>
          </w:tcPr>
          <w:p w:rsidR="00943FF8" w:rsidRDefault="00E56EFB" w:rsidP="00F36F94">
            <w:pPr>
              <w:pStyle w:val="4"/>
            </w:pPr>
            <w:r>
              <w:t>Администрацией городского округа Тольятти планируется проведение открытого конкурса на разработку архитектурно градостроительной концепции развития территории, прилегающей к набережной Автозаводского района городского округа Тольятти.</w:t>
            </w:r>
            <w:r>
              <w:br/>
              <w:t xml:space="preserve">Распоряжением Правительства Самарской области от 26.04.2021 № 161-р (в редакции от 25.08.2021 №425-р) утверждена документация по планировке территории в целях размещения </w:t>
            </w:r>
            <w:r w:rsidR="00F36F94">
              <w:t>объекта регионального значения «</w:t>
            </w:r>
            <w:r>
              <w:t>Проектирование и реконструкция набережной Автозаводского района городского округа Тольятти</w:t>
            </w:r>
            <w:r w:rsidR="00F36F94">
              <w:t>»</w:t>
            </w:r>
            <w:r>
              <w:t xml:space="preserve">. Администрацией городского округа Тольятти издано постановление от 25.10.2021 №3407-п/1 «О подготовке проекта планировки территории и проекта межевания территории расположенной в Автозаводском районе города Тольятти, южнее улицы Спортивной до Куйбышевского водохранилища в границах земельного участка с кадастровым номером 63:09:0105019:511». </w:t>
            </w:r>
            <w:proofErr w:type="gramStart"/>
            <w:r>
              <w:t xml:space="preserve">Согласно постановлению, Самарскому областному Фонду жилья и ипотеки предложено подготовить за счёт собственных средств проект планировки и проект межевания территории расположенной в Автозаводском районе города </w:t>
            </w:r>
            <w:r>
              <w:lastRenderedPageBreak/>
              <w:t>Тольятти, южнее улицы Спортивной до Куйбышевского водохранилища в границах земельного участка с кадастровым номером 63:09:0105019:511 и в течение 12 месяцев со дня принятия настоящего постановления обеспечить предоставление в администрацию городского округа Тольятти</w:t>
            </w:r>
            <w:proofErr w:type="gramEnd"/>
            <w:r>
              <w:t xml:space="preserve"> подготовленного проекта планировки и проекта межевания территории.</w:t>
            </w:r>
            <w:r>
              <w:br/>
              <w:t>Администрацией городского округа Тольятти планируется проведение открытого конкурса на разработку архитектурно градостроительной концепции развития территории, прилегающей к набережной Автозаводского района городского округа Тольятти.</w:t>
            </w:r>
          </w:p>
        </w:tc>
      </w:tr>
      <w:tr w:rsidR="00943FF8" w:rsidTr="00215BF8">
        <w:trPr>
          <w:divId w:val="1142111526"/>
        </w:trPr>
        <w:tc>
          <w:tcPr>
            <w:tcW w:w="528" w:type="dxa"/>
            <w:tcBorders>
              <w:top w:val="outset" w:sz="6" w:space="0" w:color="000000"/>
              <w:left w:val="outset" w:sz="6" w:space="0" w:color="000000"/>
              <w:bottom w:val="outset" w:sz="6" w:space="0" w:color="000000"/>
              <w:right w:val="outset" w:sz="6" w:space="0" w:color="000000"/>
            </w:tcBorders>
            <w:hideMark/>
          </w:tcPr>
          <w:p w:rsidR="00943FF8" w:rsidRDefault="00E56EFB">
            <w:pPr>
              <w:pStyle w:val="3"/>
            </w:pPr>
            <w:r>
              <w:lastRenderedPageBreak/>
              <w:t>13.</w:t>
            </w:r>
          </w:p>
        </w:tc>
        <w:tc>
          <w:tcPr>
            <w:tcW w:w="3898" w:type="dxa"/>
            <w:tcBorders>
              <w:top w:val="outset" w:sz="6" w:space="0" w:color="000000"/>
              <w:left w:val="outset" w:sz="6" w:space="0" w:color="000000"/>
              <w:bottom w:val="outset" w:sz="6" w:space="0" w:color="000000"/>
              <w:right w:val="outset" w:sz="6" w:space="0" w:color="000000"/>
            </w:tcBorders>
            <w:hideMark/>
          </w:tcPr>
          <w:p w:rsidR="00943FF8" w:rsidRDefault="00E56EFB">
            <w:pPr>
              <w:pStyle w:val="4"/>
            </w:pPr>
            <w:r>
              <w:t xml:space="preserve">Какие объекты социального назначения планируются к проектированию и строительству в 2022-2023гг. на территории городского округа в рамках реализации национальных проектов? </w:t>
            </w:r>
          </w:p>
        </w:tc>
        <w:tc>
          <w:tcPr>
            <w:tcW w:w="9214" w:type="dxa"/>
            <w:tcBorders>
              <w:top w:val="outset" w:sz="6" w:space="0" w:color="000000"/>
              <w:left w:val="outset" w:sz="6" w:space="0" w:color="000000"/>
              <w:bottom w:val="outset" w:sz="6" w:space="0" w:color="000000"/>
              <w:right w:val="outset" w:sz="6" w:space="0" w:color="000000"/>
            </w:tcBorders>
            <w:hideMark/>
          </w:tcPr>
          <w:p w:rsidR="00943FF8" w:rsidRDefault="00E56EFB">
            <w:pPr>
              <w:pStyle w:val="4"/>
            </w:pPr>
            <w:r>
              <w:t>В 2022 году на территории городского округа Тольятти в рамках реализации национального проекта «Демография» (федеральный проект «Содействия занятости женщин - создание условий дошкольного образования для детей в возрасте до тех лет») разрешением от 29.09.2022 № 63-09-8-2022 введен в эксплуатацию объект социального назначения: «Детский сад Л ДС-2 в составе 2 этапа строительства комплекса зданий и сооружений жилищного и социального назначения». В рамках реализации национального проекта «Образование» (федеральный проект «Современная школа») продолжалось строительство объекта социального назначения: «Строительство общеобразовательной школы на 1600 мест, расположенной по адресу: Самарская область, г. Тольятти, Автозаводский район, квартал 20».</w:t>
            </w:r>
            <w:r>
              <w:br/>
              <w:t>Строительно-монтажные работы на объекте выполнен</w:t>
            </w:r>
            <w:proofErr w:type="gramStart"/>
            <w:r>
              <w:t>ы ООО</w:t>
            </w:r>
            <w:proofErr w:type="gramEnd"/>
            <w:r>
              <w:t xml:space="preserve"> «</w:t>
            </w:r>
            <w:proofErr w:type="spellStart"/>
            <w:r>
              <w:t>Стройнефть</w:t>
            </w:r>
            <w:proofErr w:type="spellEnd"/>
            <w:r>
              <w:t xml:space="preserve">» в полном объеме. Ввод объекта в эксплуатацию планируется в 2023 году. </w:t>
            </w:r>
          </w:p>
        </w:tc>
      </w:tr>
      <w:tr w:rsidR="00943FF8" w:rsidTr="00215BF8">
        <w:trPr>
          <w:divId w:val="1142111526"/>
        </w:trPr>
        <w:tc>
          <w:tcPr>
            <w:tcW w:w="528" w:type="dxa"/>
            <w:tcBorders>
              <w:top w:val="outset" w:sz="6" w:space="0" w:color="000000"/>
              <w:left w:val="outset" w:sz="6" w:space="0" w:color="000000"/>
              <w:bottom w:val="outset" w:sz="6" w:space="0" w:color="000000"/>
              <w:right w:val="outset" w:sz="6" w:space="0" w:color="000000"/>
            </w:tcBorders>
            <w:hideMark/>
          </w:tcPr>
          <w:p w:rsidR="00943FF8" w:rsidRDefault="00E56EFB">
            <w:pPr>
              <w:pStyle w:val="3"/>
            </w:pPr>
            <w:r>
              <w:t>14.</w:t>
            </w:r>
          </w:p>
        </w:tc>
        <w:tc>
          <w:tcPr>
            <w:tcW w:w="3898" w:type="dxa"/>
            <w:tcBorders>
              <w:top w:val="outset" w:sz="6" w:space="0" w:color="000000"/>
              <w:left w:val="outset" w:sz="6" w:space="0" w:color="000000"/>
              <w:bottom w:val="outset" w:sz="6" w:space="0" w:color="000000"/>
              <w:right w:val="outset" w:sz="6" w:space="0" w:color="000000"/>
            </w:tcBorders>
            <w:hideMark/>
          </w:tcPr>
          <w:p w:rsidR="00943FF8" w:rsidRDefault="00E56EFB">
            <w:pPr>
              <w:pStyle w:val="4"/>
            </w:pPr>
            <w:r>
              <w:t xml:space="preserve">Какие меры предпринимаются администрацией городского округа по сокращению количества объектов незавершенного строительства и объектов, не эксплуатируемых длительное время на территории городского округа Тольятти? </w:t>
            </w:r>
          </w:p>
        </w:tc>
        <w:tc>
          <w:tcPr>
            <w:tcW w:w="9214" w:type="dxa"/>
            <w:tcBorders>
              <w:top w:val="outset" w:sz="6" w:space="0" w:color="000000"/>
              <w:left w:val="outset" w:sz="6" w:space="0" w:color="000000"/>
              <w:bottom w:val="outset" w:sz="6" w:space="0" w:color="000000"/>
              <w:right w:val="outset" w:sz="6" w:space="0" w:color="000000"/>
            </w:tcBorders>
            <w:hideMark/>
          </w:tcPr>
          <w:p w:rsidR="00943FF8" w:rsidRDefault="00E56EFB">
            <w:pPr>
              <w:pStyle w:val="4"/>
            </w:pPr>
            <w:r>
              <w:t>Администрацией городского округа Тольятти на постоянной основе проводится работа по сокращению количества объектов незавершенного строительством и объектов, не эксплуатируемых длительное время, расположенных на территории городского округа Тольятти.</w:t>
            </w:r>
            <w:r>
              <w:br/>
              <w:t xml:space="preserve">Согласно ст. 210 ГК РФ собственник объекта несет бремя содержания принадлежащего ему имущества, если иное не предусмотрено законом и договором, и должен принять меры, предупреждающие причинение вреда и угрозу населению. </w:t>
            </w:r>
            <w:r>
              <w:br/>
            </w:r>
            <w:r>
              <w:lastRenderedPageBreak/>
              <w:t>У администрации городского округа Тольятти отсутствуют полномочия, по совершению каких-либо действий в отношении объектов, не являющихся муниципальной собственностью.</w:t>
            </w:r>
            <w:r>
              <w:br/>
              <w:t xml:space="preserve">Администрация городского округа Тольятти находится в постоянном взаимодействии с правообладателями объектов и земельных участков, на которых располагаются объекты по вопросам содержания объектов и их ограждений в надлежащем состоянии, не угрожающем жизни и здоровью граждан. Ведется профилактическая работа с правообладателями по недопущению нарушений законодательства о градостроительной деятельности. </w:t>
            </w:r>
            <w:r>
              <w:br/>
            </w:r>
            <w:proofErr w:type="gramStart"/>
            <w:r>
              <w:t>В адрес правообладателей направляются уведомления о принятии мер по соблюдению требований Федерального закона от 30.12.2009 № 384 «Технический регламент о безопасности зданий и сооружений» и Правил благоустройства территории городского округа Тольятти, утверждённых решением Думы городского округа Тольятти от 04.07.2018 № 1789, о необходимости консервации объекта в соответствии с постановлением Правительства РФ от 30.09.2011 № 802 «Об утверждении правил проведения консервации объекта капитального строительства</w:t>
            </w:r>
            <w:proofErr w:type="gramEnd"/>
            <w:r>
              <w:t>», а также о предоставлении информации о планируемых мероприятиях и сроках завершения строительства объектов.</w:t>
            </w:r>
            <w:r>
              <w:br/>
              <w:t>При отсутствии принятых мер правообладателями, информация о нарушениях направляется в уполномоченные органы (в прокуратуру, государственную инспекцию строительного надзора по Самарской области), для привлечения нарушителей к ответственности в соответствии с действующим законодательством.</w:t>
            </w:r>
          </w:p>
        </w:tc>
      </w:tr>
      <w:tr w:rsidR="00943FF8" w:rsidTr="00215BF8">
        <w:trPr>
          <w:divId w:val="1142111526"/>
        </w:trPr>
        <w:tc>
          <w:tcPr>
            <w:tcW w:w="528" w:type="dxa"/>
            <w:tcBorders>
              <w:top w:val="outset" w:sz="6" w:space="0" w:color="000000"/>
              <w:left w:val="outset" w:sz="6" w:space="0" w:color="000000"/>
              <w:bottom w:val="outset" w:sz="6" w:space="0" w:color="000000"/>
              <w:right w:val="outset" w:sz="6" w:space="0" w:color="000000"/>
            </w:tcBorders>
            <w:hideMark/>
          </w:tcPr>
          <w:p w:rsidR="00943FF8" w:rsidRDefault="00E56EFB">
            <w:pPr>
              <w:pStyle w:val="3"/>
            </w:pPr>
            <w:r>
              <w:lastRenderedPageBreak/>
              <w:t>15.</w:t>
            </w:r>
          </w:p>
        </w:tc>
        <w:tc>
          <w:tcPr>
            <w:tcW w:w="3898" w:type="dxa"/>
            <w:tcBorders>
              <w:top w:val="outset" w:sz="6" w:space="0" w:color="000000"/>
              <w:left w:val="outset" w:sz="6" w:space="0" w:color="000000"/>
              <w:bottom w:val="outset" w:sz="6" w:space="0" w:color="000000"/>
              <w:right w:val="outset" w:sz="6" w:space="0" w:color="000000"/>
            </w:tcBorders>
            <w:hideMark/>
          </w:tcPr>
          <w:p w:rsidR="00943FF8" w:rsidRDefault="00E56EFB">
            <w:pPr>
              <w:pStyle w:val="4"/>
            </w:pPr>
            <w:r>
              <w:t xml:space="preserve">Какие меры предпринимаются администрацией городского округа к понуждению правообладателей объектов незавершенного строительства, объектов, не эксплуатируемых длительное время, содержать указанные объекты и </w:t>
            </w:r>
            <w:r>
              <w:lastRenderedPageBreak/>
              <w:t xml:space="preserve">земельные участки в надлежащем состоянии, не угрожающем жизни и здоровью граждан, либо достроить их и ввести в эксплуатацию? </w:t>
            </w:r>
          </w:p>
        </w:tc>
        <w:tc>
          <w:tcPr>
            <w:tcW w:w="9214" w:type="dxa"/>
            <w:tcBorders>
              <w:top w:val="outset" w:sz="6" w:space="0" w:color="000000"/>
              <w:left w:val="outset" w:sz="6" w:space="0" w:color="000000"/>
              <w:bottom w:val="outset" w:sz="6" w:space="0" w:color="000000"/>
              <w:right w:val="outset" w:sz="6" w:space="0" w:color="000000"/>
            </w:tcBorders>
            <w:hideMark/>
          </w:tcPr>
          <w:p w:rsidR="00943FF8" w:rsidRDefault="00E56EFB">
            <w:pPr>
              <w:pStyle w:val="4"/>
            </w:pPr>
            <w:proofErr w:type="gramStart"/>
            <w:r>
              <w:lastRenderedPageBreak/>
              <w:t>В адрес правообладателей направляются уведомления о принятии мер по соблюдению требований Федерального закона от 30.12.2009 № 384 «Технический регламент о безопасности зданий и сооружений» и Правил благоустройства территории городского округа Тольятти, утверждённых решением Думы городского округа Тольятти от 04.07.2018 № 1789, о необходимости консервации объекта в соответствии с постановлением Правительства РФ от 30.09.2011 № 802 «Об утверждении правил проведения консервации объекта капитального строительства</w:t>
            </w:r>
            <w:proofErr w:type="gramEnd"/>
            <w:r>
              <w:t xml:space="preserve">», а также о </w:t>
            </w:r>
            <w:r>
              <w:lastRenderedPageBreak/>
              <w:t>предоставлении информации о планируемых мероприятиях и сроках завершения строительства объектов.</w:t>
            </w:r>
            <w:r>
              <w:br/>
              <w:t>При отсутствии принятых мер правообладателями, информация о нарушениях направляется в уполномоченные органы (в прокуратуру, государственную инспекцию строительного надзора по Самарской области), для привлечения нарушителей к ответственности в соответствии с действующим законодательством.</w:t>
            </w:r>
            <w:r>
              <w:br/>
            </w:r>
            <w:proofErr w:type="gramStart"/>
            <w:r>
              <w:t>Частью 1 ст. 4.23 и ч. 1 ст. 4.28 Закона Самарской области от 01.11.2007 № 115-ГД «Об административных правонарушениях на территории Самарской области» предусмотрена административная ответственность, за нарушение установленных муниципальными правовыми актами требований к содержанию фасадов нежилых зданий, строений, сооружений, кроме действий, предусмотренных ст. 7.13 и 9.4 КоАП РФ, ст. 4.22 и ч. 3 ст. 4.23 115-ГД;</w:t>
            </w:r>
            <w:proofErr w:type="gramEnd"/>
            <w:r>
              <w:t xml:space="preserve"> </w:t>
            </w:r>
            <w:proofErr w:type="gramStart"/>
            <w:r>
              <w:t>а также за неисполнение собственниками и (или) иными законными владельцами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обязанности участия в содержании прилегающих территорий в пределах границ, установленных в соответствии с Правилами.</w:t>
            </w:r>
            <w:proofErr w:type="gramEnd"/>
            <w:r>
              <w:br/>
              <w:t>При выявлении нарушений, информация направляется на рассмотрение дел об административных правонарушениях, предусмотренных 115-ГД, в административные комиссии районов городского округа Тольятти в целях привлечения к административной ответственности правообладателей объектов, допустивших нарушение.</w:t>
            </w:r>
          </w:p>
        </w:tc>
      </w:tr>
      <w:tr w:rsidR="00943FF8" w:rsidTr="00CD5184">
        <w:trPr>
          <w:divId w:val="1142111526"/>
        </w:trPr>
        <w:tc>
          <w:tcPr>
            <w:tcW w:w="13640" w:type="dxa"/>
            <w:gridSpan w:val="3"/>
            <w:tcBorders>
              <w:top w:val="outset" w:sz="6" w:space="0" w:color="000000"/>
              <w:left w:val="outset" w:sz="6" w:space="0" w:color="000000"/>
              <w:bottom w:val="outset" w:sz="6" w:space="0" w:color="000000"/>
              <w:right w:val="outset" w:sz="6" w:space="0" w:color="000000"/>
            </w:tcBorders>
            <w:vAlign w:val="center"/>
            <w:hideMark/>
          </w:tcPr>
          <w:p w:rsidR="00943FF8" w:rsidRDefault="00E56EFB">
            <w:pPr>
              <w:pStyle w:val="3"/>
              <w:jc w:val="center"/>
            </w:pPr>
            <w:r>
              <w:lastRenderedPageBreak/>
              <w:t>МУНИЦИПАЛЬНОЕ ИМУЩЕСТВО</w:t>
            </w:r>
          </w:p>
        </w:tc>
      </w:tr>
      <w:tr w:rsidR="00943FF8" w:rsidTr="00215BF8">
        <w:trPr>
          <w:divId w:val="1142111526"/>
        </w:trPr>
        <w:tc>
          <w:tcPr>
            <w:tcW w:w="528" w:type="dxa"/>
            <w:tcBorders>
              <w:top w:val="outset" w:sz="6" w:space="0" w:color="000000"/>
              <w:left w:val="outset" w:sz="6" w:space="0" w:color="000000"/>
              <w:bottom w:val="outset" w:sz="6" w:space="0" w:color="000000"/>
              <w:right w:val="outset" w:sz="6" w:space="0" w:color="000000"/>
            </w:tcBorders>
            <w:hideMark/>
          </w:tcPr>
          <w:p w:rsidR="00943FF8" w:rsidRDefault="00E56EFB">
            <w:pPr>
              <w:pStyle w:val="3"/>
            </w:pPr>
            <w:r>
              <w:t>16.</w:t>
            </w:r>
          </w:p>
        </w:tc>
        <w:tc>
          <w:tcPr>
            <w:tcW w:w="3898" w:type="dxa"/>
            <w:tcBorders>
              <w:top w:val="outset" w:sz="6" w:space="0" w:color="000000"/>
              <w:left w:val="outset" w:sz="6" w:space="0" w:color="000000"/>
              <w:bottom w:val="outset" w:sz="6" w:space="0" w:color="000000"/>
              <w:right w:val="outset" w:sz="6" w:space="0" w:color="000000"/>
            </w:tcBorders>
            <w:hideMark/>
          </w:tcPr>
          <w:p w:rsidR="00943FF8" w:rsidRDefault="00E56EFB">
            <w:pPr>
              <w:pStyle w:val="4"/>
            </w:pPr>
            <w:r>
              <w:t xml:space="preserve">Какие меры предпринимаются администрацией городского округа по повышению инвестиционной привлекательности муниципальной недвижимости? </w:t>
            </w:r>
          </w:p>
        </w:tc>
        <w:tc>
          <w:tcPr>
            <w:tcW w:w="9214" w:type="dxa"/>
            <w:tcBorders>
              <w:top w:val="outset" w:sz="6" w:space="0" w:color="000000"/>
              <w:left w:val="outset" w:sz="6" w:space="0" w:color="000000"/>
              <w:bottom w:val="outset" w:sz="6" w:space="0" w:color="000000"/>
              <w:right w:val="outset" w:sz="6" w:space="0" w:color="000000"/>
            </w:tcBorders>
            <w:hideMark/>
          </w:tcPr>
          <w:p w:rsidR="00943FF8" w:rsidRDefault="00E56EFB">
            <w:pPr>
              <w:pStyle w:val="4"/>
              <w:spacing w:after="240" w:afterAutospacing="0"/>
            </w:pPr>
            <w:r>
              <w:t xml:space="preserve">На выполнение работ по ремонту в муниципальных помещениях в 2022 году в рамках муниципальной программы «Ремонт помещений, находящихся в муниципальной собственности городского округа Тольятти, на 2018-2022 годы» утверждены бюджетные ассигнования в размере 4 519 тыс. руб. </w:t>
            </w:r>
            <w:r>
              <w:br/>
              <w:t xml:space="preserve">В рамках утвержденного финансирования ремонт в нежилых муниципальных </w:t>
            </w:r>
            <w:r>
              <w:lastRenderedPageBreak/>
              <w:t>помещениях в 2022 году не предусмотрен.</w:t>
            </w:r>
            <w:r>
              <w:br/>
              <w:t xml:space="preserve">При этом департаментом городского хозяйства, в рамках заключенных муниципальных контрактов, проведены ремонтные работы в жилых муниципальных помещениях по следующим адресам: </w:t>
            </w:r>
            <w:r>
              <w:br/>
              <w:t xml:space="preserve">• пр-т Московский, д.13 кв.25, ул. </w:t>
            </w:r>
            <w:proofErr w:type="gramStart"/>
            <w:r>
              <w:t>Юбилейная</w:t>
            </w:r>
            <w:proofErr w:type="gramEnd"/>
            <w:r>
              <w:t>, д.5 кв.205, пр-т Московский, д.45 кв.29;</w:t>
            </w:r>
            <w:r>
              <w:br/>
              <w:t xml:space="preserve">• </w:t>
            </w:r>
            <w:proofErr w:type="gramStart"/>
            <w:r>
              <w:t xml:space="preserve">ул. </w:t>
            </w:r>
            <w:proofErr w:type="spellStart"/>
            <w:r>
              <w:t>Карбышева</w:t>
            </w:r>
            <w:proofErr w:type="spellEnd"/>
            <w:r>
              <w:t>, д.5 кв.50, ул. Мира, д.137 кв.91, ул. Советская, д.80 кв.5, ул. Ленина, д.44 кв.311, ул. Ленина, д.44 кв.323;</w:t>
            </w:r>
            <w:r>
              <w:br/>
              <w:t>• пр-т Московский, д.3 кв.90;</w:t>
            </w:r>
            <w:r>
              <w:br/>
              <w:t>• ул. Есенина, д.16 кв.39, б-р Ленина, д.18 кв.148.</w:t>
            </w:r>
            <w:proofErr w:type="gramEnd"/>
          </w:p>
        </w:tc>
      </w:tr>
      <w:tr w:rsidR="00943FF8" w:rsidTr="00215BF8">
        <w:trPr>
          <w:divId w:val="1142111526"/>
        </w:trPr>
        <w:tc>
          <w:tcPr>
            <w:tcW w:w="528" w:type="dxa"/>
            <w:tcBorders>
              <w:top w:val="outset" w:sz="6" w:space="0" w:color="000000"/>
              <w:left w:val="outset" w:sz="6" w:space="0" w:color="000000"/>
              <w:bottom w:val="outset" w:sz="6" w:space="0" w:color="000000"/>
              <w:right w:val="outset" w:sz="6" w:space="0" w:color="000000"/>
            </w:tcBorders>
            <w:hideMark/>
          </w:tcPr>
          <w:p w:rsidR="00943FF8" w:rsidRDefault="00E56EFB">
            <w:pPr>
              <w:pStyle w:val="3"/>
            </w:pPr>
            <w:r>
              <w:lastRenderedPageBreak/>
              <w:t>17.</w:t>
            </w:r>
          </w:p>
        </w:tc>
        <w:tc>
          <w:tcPr>
            <w:tcW w:w="3898" w:type="dxa"/>
            <w:tcBorders>
              <w:top w:val="outset" w:sz="6" w:space="0" w:color="000000"/>
              <w:left w:val="outset" w:sz="6" w:space="0" w:color="000000"/>
              <w:bottom w:val="outset" w:sz="6" w:space="0" w:color="000000"/>
              <w:right w:val="outset" w:sz="6" w:space="0" w:color="000000"/>
            </w:tcBorders>
            <w:hideMark/>
          </w:tcPr>
          <w:p w:rsidR="00943FF8" w:rsidRDefault="00E56EFB">
            <w:pPr>
              <w:pStyle w:val="4"/>
            </w:pPr>
            <w:r>
              <w:t xml:space="preserve">Какие действия предпринимаются администрацией городского округа по эффективному использованию муниципального имущества, включенного в Программу приватизации муниципального имущества и не расторгованного в отчетном периоде? </w:t>
            </w:r>
          </w:p>
        </w:tc>
        <w:tc>
          <w:tcPr>
            <w:tcW w:w="9214" w:type="dxa"/>
            <w:tcBorders>
              <w:top w:val="outset" w:sz="6" w:space="0" w:color="000000"/>
              <w:left w:val="outset" w:sz="6" w:space="0" w:color="000000"/>
              <w:bottom w:val="outset" w:sz="6" w:space="0" w:color="000000"/>
              <w:right w:val="outset" w:sz="6" w:space="0" w:color="000000"/>
            </w:tcBorders>
            <w:hideMark/>
          </w:tcPr>
          <w:p w:rsidR="00943FF8" w:rsidRDefault="00E56EFB">
            <w:pPr>
              <w:pStyle w:val="4"/>
            </w:pPr>
            <w:r>
              <w:t>В Программу приватизации муниципального имущества городского округа Тольятти на 2022 год (далее - Программа приватизации</w:t>
            </w:r>
            <w:proofErr w:type="gramStart"/>
            <w:r>
              <w:t>)б</w:t>
            </w:r>
            <w:proofErr w:type="gramEnd"/>
            <w:r>
              <w:t>ыло включено, а именно:</w:t>
            </w:r>
            <w:r>
              <w:br/>
              <w:t>- 25 объектов недвижимости (23 - аукцион, 2 - конкурс);</w:t>
            </w:r>
            <w:r>
              <w:br/>
              <w:t xml:space="preserve">- 3 пакета акций. </w:t>
            </w:r>
            <w:r>
              <w:br/>
              <w:t>В целях реализации Программы приватизации было проведено:</w:t>
            </w:r>
            <w:r>
              <w:br/>
              <w:t>- 77 торгов на продажу имущества, а именно:</w:t>
            </w:r>
            <w:r>
              <w:br/>
              <w:t xml:space="preserve">• 30 торгов первично (аукцион), </w:t>
            </w:r>
            <w:r>
              <w:br/>
              <w:t>• 43 торгов повторно (37 – аукцион повторно и 6 – посредством публичного предложения),</w:t>
            </w:r>
            <w:r>
              <w:br/>
              <w:t>• 2 торгов первично (конкурс),</w:t>
            </w:r>
            <w:r>
              <w:br/>
              <w:t>• 2 торгов повторно (конкурс);</w:t>
            </w:r>
            <w:r>
              <w:br/>
              <w:t>- заключено 12 муниципальных контракта на выполнение работ по определению рыночной стоимости 28 объектов.</w:t>
            </w:r>
            <w:r>
              <w:br/>
            </w:r>
            <w:proofErr w:type="gramStart"/>
            <w:r>
              <w:t xml:space="preserve">В результате: </w:t>
            </w:r>
            <w:r>
              <w:br/>
              <w:t xml:space="preserve">- 4 объекта недвижимости; </w:t>
            </w:r>
            <w:r>
              <w:br/>
              <w:t xml:space="preserve">- 1 пакет акций </w:t>
            </w:r>
            <w:r>
              <w:br/>
              <w:t xml:space="preserve">проданы; </w:t>
            </w:r>
            <w:r>
              <w:br/>
              <w:t xml:space="preserve">- в отношении 1 объекта недвижимости (включенному в Программу приватизации на 2022 год, торги по которому были признаны несостоявшимися) проведен аукцион на </w:t>
            </w:r>
            <w:r>
              <w:lastRenderedPageBreak/>
              <w:t>право аренды.</w:t>
            </w:r>
            <w:proofErr w:type="gramEnd"/>
          </w:p>
        </w:tc>
      </w:tr>
      <w:tr w:rsidR="00943FF8" w:rsidTr="00215BF8">
        <w:trPr>
          <w:divId w:val="1142111526"/>
        </w:trPr>
        <w:tc>
          <w:tcPr>
            <w:tcW w:w="528" w:type="dxa"/>
            <w:tcBorders>
              <w:top w:val="outset" w:sz="6" w:space="0" w:color="000000"/>
              <w:left w:val="outset" w:sz="6" w:space="0" w:color="000000"/>
              <w:bottom w:val="outset" w:sz="6" w:space="0" w:color="000000"/>
              <w:right w:val="outset" w:sz="6" w:space="0" w:color="000000"/>
            </w:tcBorders>
            <w:hideMark/>
          </w:tcPr>
          <w:p w:rsidR="00943FF8" w:rsidRDefault="00E56EFB">
            <w:pPr>
              <w:pStyle w:val="3"/>
            </w:pPr>
            <w:r>
              <w:lastRenderedPageBreak/>
              <w:t>18.</w:t>
            </w:r>
          </w:p>
        </w:tc>
        <w:tc>
          <w:tcPr>
            <w:tcW w:w="3898" w:type="dxa"/>
            <w:tcBorders>
              <w:top w:val="outset" w:sz="6" w:space="0" w:color="000000"/>
              <w:left w:val="outset" w:sz="6" w:space="0" w:color="000000"/>
              <w:bottom w:val="outset" w:sz="6" w:space="0" w:color="000000"/>
              <w:right w:val="outset" w:sz="6" w:space="0" w:color="000000"/>
            </w:tcBorders>
            <w:hideMark/>
          </w:tcPr>
          <w:p w:rsidR="00943FF8" w:rsidRDefault="00E56EFB">
            <w:pPr>
              <w:pStyle w:val="4"/>
            </w:pPr>
            <w:r>
              <w:t xml:space="preserve">Какие меры предпринимаются администрацией городского округа по организации безопасности объектов, не эксплуатируемых длительное время, находящихся в муниципальной собственности? </w:t>
            </w:r>
          </w:p>
        </w:tc>
        <w:tc>
          <w:tcPr>
            <w:tcW w:w="9214" w:type="dxa"/>
            <w:tcBorders>
              <w:top w:val="outset" w:sz="6" w:space="0" w:color="000000"/>
              <w:left w:val="outset" w:sz="6" w:space="0" w:color="000000"/>
              <w:bottom w:val="outset" w:sz="6" w:space="0" w:color="000000"/>
              <w:right w:val="outset" w:sz="6" w:space="0" w:color="000000"/>
            </w:tcBorders>
            <w:hideMark/>
          </w:tcPr>
          <w:p w:rsidR="00943FF8" w:rsidRDefault="00E56EFB" w:rsidP="00F36F94">
            <w:pPr>
              <w:pStyle w:val="4"/>
            </w:pPr>
            <w:r>
              <w:t xml:space="preserve">В течение 2022 года были проведены следующие мероприятия. </w:t>
            </w:r>
            <w:r>
              <w:br/>
              <w:t>Содержание временно свободных отдельно стоящих зданий, расположенных по адресам: ул. Революционная, д.58 A; ул. Свердлова, д.11</w:t>
            </w:r>
            <w:proofErr w:type="gramStart"/>
            <w:r>
              <w:t xml:space="preserve"> А</w:t>
            </w:r>
            <w:proofErr w:type="gramEnd"/>
            <w:r>
              <w:t xml:space="preserve">; ул. Горького, д.47; ул. </w:t>
            </w:r>
            <w:proofErr w:type="spellStart"/>
            <w:r>
              <w:t>Новозаводская</w:t>
            </w:r>
            <w:proofErr w:type="spellEnd"/>
            <w:r>
              <w:t xml:space="preserve">, д.51; ул. Телеграфная, д.4; ул. Телеграфная, д.18; ул. Комсомольская, д.88; ул. Радищева, д.49; ул. </w:t>
            </w:r>
            <w:proofErr w:type="spellStart"/>
            <w:r>
              <w:t>Ингельберга</w:t>
            </w:r>
            <w:proofErr w:type="spellEnd"/>
            <w:r>
              <w:t xml:space="preserve">, д.52; ул. Матросова, д.5; Ставропольский р-н, </w:t>
            </w:r>
            <w:proofErr w:type="spellStart"/>
            <w:r>
              <w:t>Ягодинско</w:t>
            </w:r>
            <w:r w:rsidR="00F36F94">
              <w:t>е</w:t>
            </w:r>
            <w:proofErr w:type="spellEnd"/>
            <w:r w:rsidR="00F36F94">
              <w:t xml:space="preserve"> лесничество, квартал № 5, о/к «</w:t>
            </w:r>
            <w:r>
              <w:t>Алые паруса</w:t>
            </w:r>
            <w:r w:rsidR="00F36F94">
              <w:t>»</w:t>
            </w:r>
            <w:r>
              <w:t xml:space="preserve"> лит</w:t>
            </w:r>
            <w:proofErr w:type="gramStart"/>
            <w:r>
              <w:t>.А</w:t>
            </w:r>
            <w:proofErr w:type="gramEnd"/>
            <w:r>
              <w:t>14.</w:t>
            </w:r>
            <w:r>
              <w:br/>
            </w:r>
            <w:proofErr w:type="gramStart"/>
            <w:r>
              <w:t xml:space="preserve">Установка ограждающих конструкций на оконных и дверных проемах (металлические решетки) на следующих муниципальных объектах: </w:t>
            </w:r>
            <w:r>
              <w:br/>
              <w:t xml:space="preserve">ул. Горького, д.47; ул. Матросова, д.5; ул. </w:t>
            </w:r>
            <w:proofErr w:type="spellStart"/>
            <w:r>
              <w:t>Ингельберга</w:t>
            </w:r>
            <w:proofErr w:type="spellEnd"/>
            <w:r>
              <w:t xml:space="preserve">, д.52; </w:t>
            </w:r>
            <w:r>
              <w:br/>
              <w:t>ул. Телеграфная, д.4; ул. Л. Чайкиной, д.72.</w:t>
            </w:r>
            <w:proofErr w:type="gramEnd"/>
            <w:r>
              <w:br/>
              <w:t xml:space="preserve">Заключение муниципального контракта на электроснабжение муниципального здания, расположенного по адресу: </w:t>
            </w:r>
            <w:proofErr w:type="spellStart"/>
            <w:r>
              <w:t>ул</w:t>
            </w:r>
            <w:proofErr w:type="gramStart"/>
            <w:r>
              <w:t>.И</w:t>
            </w:r>
            <w:proofErr w:type="gramEnd"/>
            <w:r>
              <w:t>нгельберга</w:t>
            </w:r>
            <w:proofErr w:type="spellEnd"/>
            <w:r>
              <w:t>, д.52, для круглосуточного пребывания сотрудников МКУ «Центр профилактики правонарушений» с целью обеспечения охраны.</w:t>
            </w:r>
          </w:p>
        </w:tc>
      </w:tr>
      <w:tr w:rsidR="00943FF8" w:rsidTr="00215BF8">
        <w:trPr>
          <w:divId w:val="1142111526"/>
        </w:trPr>
        <w:tc>
          <w:tcPr>
            <w:tcW w:w="528" w:type="dxa"/>
            <w:tcBorders>
              <w:top w:val="outset" w:sz="6" w:space="0" w:color="000000"/>
              <w:left w:val="outset" w:sz="6" w:space="0" w:color="000000"/>
              <w:bottom w:val="outset" w:sz="6" w:space="0" w:color="000000"/>
              <w:right w:val="outset" w:sz="6" w:space="0" w:color="000000"/>
            </w:tcBorders>
            <w:hideMark/>
          </w:tcPr>
          <w:p w:rsidR="00943FF8" w:rsidRDefault="00E56EFB">
            <w:pPr>
              <w:pStyle w:val="3"/>
            </w:pPr>
            <w:r>
              <w:t>19.</w:t>
            </w:r>
          </w:p>
        </w:tc>
        <w:tc>
          <w:tcPr>
            <w:tcW w:w="3898" w:type="dxa"/>
            <w:tcBorders>
              <w:top w:val="outset" w:sz="6" w:space="0" w:color="000000"/>
              <w:left w:val="outset" w:sz="6" w:space="0" w:color="000000"/>
              <w:bottom w:val="outset" w:sz="6" w:space="0" w:color="000000"/>
              <w:right w:val="outset" w:sz="6" w:space="0" w:color="000000"/>
            </w:tcBorders>
            <w:hideMark/>
          </w:tcPr>
          <w:p w:rsidR="00943FF8" w:rsidRDefault="00E56EFB">
            <w:pPr>
              <w:pStyle w:val="4"/>
            </w:pPr>
            <w:r>
              <w:t xml:space="preserve">Какие действия предпринимаются администрацией городского округа по выявленным фактам неэффективно используемого недвижимого имущества, являющегося муниципальной собственностью городского округа Тольятти, закрепленного на праве оперативного управления или хозяйственного ведения за муниципальными учреждениями и муниципальными предприятиями городского округа Тольятти? </w:t>
            </w:r>
          </w:p>
        </w:tc>
        <w:tc>
          <w:tcPr>
            <w:tcW w:w="9214" w:type="dxa"/>
            <w:tcBorders>
              <w:top w:val="outset" w:sz="6" w:space="0" w:color="000000"/>
              <w:left w:val="outset" w:sz="6" w:space="0" w:color="000000"/>
              <w:bottom w:val="outset" w:sz="6" w:space="0" w:color="000000"/>
              <w:right w:val="outset" w:sz="6" w:space="0" w:color="000000"/>
            </w:tcBorders>
            <w:hideMark/>
          </w:tcPr>
          <w:p w:rsidR="00943FF8" w:rsidRDefault="00E56EFB">
            <w:pPr>
              <w:pStyle w:val="4"/>
            </w:pPr>
            <w:r>
              <w:t xml:space="preserve">В целях надлежащего </w:t>
            </w:r>
            <w:proofErr w:type="gramStart"/>
            <w:r>
              <w:t>контроля за</w:t>
            </w:r>
            <w:proofErr w:type="gramEnd"/>
            <w:r>
              <w:t xml:space="preserve"> использованием имущества, находящегося в хозяйственном ведении и оперативном управлении, в течение 2022 года проведены осмотры 130 объектов недвижимого имущества, закрепленного за муниципальными учреждениями и муниципальными предприятиями, на предмет их использования по назначению. По итогам проведения осмотров объектов выявлено 8 фактов нарушения использования муниципального имущества, приняты меры к их устранению. </w:t>
            </w:r>
            <w:r>
              <w:br/>
              <w:t>Проведена работа с муниципальными учреждениями и муниципальными предприятиями по списанию основных средств:</w:t>
            </w:r>
            <w:r>
              <w:br/>
              <w:t>- организовано 23 межотраслевые комиссии по проверке технического состояния списываемого имущества;</w:t>
            </w:r>
            <w:r>
              <w:br/>
              <w:t>- подготовлено 127 документов о согласии собственника на списание муниципального имущества.</w:t>
            </w:r>
          </w:p>
        </w:tc>
      </w:tr>
      <w:tr w:rsidR="00943FF8" w:rsidTr="00215BF8">
        <w:trPr>
          <w:divId w:val="1142111526"/>
        </w:trPr>
        <w:tc>
          <w:tcPr>
            <w:tcW w:w="528" w:type="dxa"/>
            <w:tcBorders>
              <w:top w:val="outset" w:sz="6" w:space="0" w:color="000000"/>
              <w:left w:val="outset" w:sz="6" w:space="0" w:color="000000"/>
              <w:bottom w:val="outset" w:sz="6" w:space="0" w:color="000000"/>
              <w:right w:val="outset" w:sz="6" w:space="0" w:color="000000"/>
            </w:tcBorders>
            <w:hideMark/>
          </w:tcPr>
          <w:p w:rsidR="00943FF8" w:rsidRDefault="00E56EFB">
            <w:pPr>
              <w:pStyle w:val="3"/>
            </w:pPr>
            <w:r>
              <w:lastRenderedPageBreak/>
              <w:t>20.</w:t>
            </w:r>
          </w:p>
        </w:tc>
        <w:tc>
          <w:tcPr>
            <w:tcW w:w="3898" w:type="dxa"/>
            <w:tcBorders>
              <w:top w:val="outset" w:sz="6" w:space="0" w:color="000000"/>
              <w:left w:val="outset" w:sz="6" w:space="0" w:color="000000"/>
              <w:bottom w:val="outset" w:sz="6" w:space="0" w:color="000000"/>
              <w:right w:val="outset" w:sz="6" w:space="0" w:color="000000"/>
            </w:tcBorders>
            <w:hideMark/>
          </w:tcPr>
          <w:p w:rsidR="00943FF8" w:rsidRDefault="00E56EFB">
            <w:pPr>
              <w:pStyle w:val="4"/>
            </w:pPr>
            <w:r>
              <w:t xml:space="preserve">Какие меры предпринимаются администрацией городского округа по выявлению бесхозяйных сетей энергоснабжения и оформлению их в муниципальную собственность? </w:t>
            </w:r>
          </w:p>
        </w:tc>
        <w:tc>
          <w:tcPr>
            <w:tcW w:w="9214" w:type="dxa"/>
            <w:tcBorders>
              <w:top w:val="outset" w:sz="6" w:space="0" w:color="000000"/>
              <w:left w:val="outset" w:sz="6" w:space="0" w:color="000000"/>
              <w:bottom w:val="outset" w:sz="6" w:space="0" w:color="000000"/>
              <w:right w:val="outset" w:sz="6" w:space="0" w:color="000000"/>
            </w:tcBorders>
            <w:hideMark/>
          </w:tcPr>
          <w:p w:rsidR="00943FF8" w:rsidRDefault="00E56EFB">
            <w:pPr>
              <w:pStyle w:val="4"/>
            </w:pPr>
            <w:proofErr w:type="gramStart"/>
            <w:r>
              <w:t>В целях урегулирования вопросов, связанных с выявлением и учетом бесхозяйного недвижимого имущества с учетом Гражданского кодекса Российской Федерации, Земельным Кодексом Российской Федерации, Федеральным законом от 13.07.2015 № 218-ФЗ «О государственной регистрации недвижимости», Федеральным законом от 06.10.2003 № 131-ФЗ «Об общих принципах организации местного самоуправления в Российской Федерации», Федеральным законом от 27.07.2010 № 190-ФЗ «О теплоснабжении», Федеральным законом от 07.12.2011 № 416-ФЗ «О водоснабжении и</w:t>
            </w:r>
            <w:proofErr w:type="gramEnd"/>
            <w:r>
              <w:t xml:space="preserve"> </w:t>
            </w:r>
            <w:proofErr w:type="gramStart"/>
            <w:r>
              <w:t>водоотведении», Федеральным законом от 26.03.2003 № 35-ФЗ «Об электроэнергетике», Федеральным законом от 31.03.1999 № 69-ФЗ «О газоснабжении в Российской Федерации», Порядком принятия на учет бесхозяйных недвижимых вещей, утвержденным Приказом Минэкономразвития Российской Федерации от 10.12.2015 № 931 постановлением администрации городского округа Тольятти от 05.08.2022 № 1685-п/1 утверждено Положение о порядке выявления, учета и признания права муниципальной собственности на бесхозяйные объекты недвижимости городского округа Тольятти</w:t>
            </w:r>
            <w:proofErr w:type="gramEnd"/>
            <w:r>
              <w:t>» (далее – Положение).</w:t>
            </w:r>
            <w:r>
              <w:br/>
              <w:t xml:space="preserve">В рамках действующего Положения администрацией осуществляется передача вновь выявленных бесхозяйных инженерных сетей в </w:t>
            </w:r>
            <w:proofErr w:type="spellStart"/>
            <w:r>
              <w:t>ресурсоснабжающие</w:t>
            </w:r>
            <w:proofErr w:type="spellEnd"/>
            <w:r>
              <w:t xml:space="preserve"> организации для дальнейшей эксплуатации и содержания до момента оформления их в муниципальную собственность.</w:t>
            </w:r>
            <w:r>
              <w:br/>
              <w:t>В соответствии с Положением выявление объектов недвижимости (том числе сетей энергоснабжения), имеющих признаки бесхозяйного имущества, на территории городского округа Тольятти осуществляется на основании обращений физических, юридических лиц.</w:t>
            </w:r>
            <w:r>
              <w:br/>
              <w:t>При наличии положительного заключения отраслевого органа объе</w:t>
            </w:r>
            <w:proofErr w:type="gramStart"/>
            <w:r>
              <w:t>кт вкл</w:t>
            </w:r>
            <w:proofErr w:type="gramEnd"/>
            <w:r>
              <w:t>ючается в перечень объектов недвижимости городского округа Тольятти, в отношении которых реализуется процедура признания права муниципальной собственности, как на бесхозяйное имущество, в соответствии со статьей 225 Гражданского кодекса Российской Федерации.</w:t>
            </w:r>
            <w:r>
              <w:br/>
              <w:t xml:space="preserve">В отчетном периоде поставлено на учет в органе, осуществляющем государственную </w:t>
            </w:r>
            <w:r>
              <w:lastRenderedPageBreak/>
              <w:t>регистрацию прав в качестве бесхозяйного имущества 18 объектов, из них - 1 объект энергоснабжения.</w:t>
            </w:r>
            <w:r>
              <w:br/>
              <w:t xml:space="preserve">Проведение мероприятий по постановке в Управлении </w:t>
            </w:r>
            <w:proofErr w:type="spellStart"/>
            <w:r>
              <w:t>Росреестра</w:t>
            </w:r>
            <w:proofErr w:type="spellEnd"/>
            <w:r>
              <w:t xml:space="preserve"> по Самарской области на государственный кадастровый учет и на учет бесхозяйного имущества всех объектов недвижимости, учитываемых в вышеуказанном перечне, имеет длительный срок. Позиция Управления </w:t>
            </w:r>
            <w:proofErr w:type="spellStart"/>
            <w:r>
              <w:t>Росреестра</w:t>
            </w:r>
            <w:proofErr w:type="spellEnd"/>
            <w:r>
              <w:t xml:space="preserve"> Самарской области – отсутствие исходно-разрешительной документации свидетельствует о наличии признаков самовольной постройки.</w:t>
            </w:r>
            <w:r>
              <w:br/>
              <w:t xml:space="preserve">20.01.2022 под председательством главы городского округа было проведено совещание с участием представителей Управления </w:t>
            </w:r>
            <w:proofErr w:type="spellStart"/>
            <w:r>
              <w:t>Росреестра</w:t>
            </w:r>
            <w:proofErr w:type="spellEnd"/>
            <w:r>
              <w:t xml:space="preserve"> по Самарской области по вопросу постановки на учет бесхозяйного имущества. Управлением </w:t>
            </w:r>
            <w:proofErr w:type="spellStart"/>
            <w:r>
              <w:t>Росреестра</w:t>
            </w:r>
            <w:proofErr w:type="spellEnd"/>
            <w:r>
              <w:t xml:space="preserve"> по Самарской области предложено следующее решение данной проблемы:</w:t>
            </w:r>
            <w:r>
              <w:br/>
              <w:t>- предоставление акта выявления бесхозяйного имущества;</w:t>
            </w:r>
            <w:r>
              <w:br/>
              <w:t xml:space="preserve">- предоставление согласия собственника земельного участка на проведение работ по постановке на учет бесхозяйного имущества и последующего оформления права муниципальной собственности на бесхозяйный объект, расположенный на данном земельном участке. </w:t>
            </w:r>
            <w:r>
              <w:br/>
              <w:t xml:space="preserve">Учитывая требования Управления </w:t>
            </w:r>
            <w:proofErr w:type="spellStart"/>
            <w:r>
              <w:t>Росреестра</w:t>
            </w:r>
            <w:proofErr w:type="spellEnd"/>
            <w:r>
              <w:t xml:space="preserve"> по Самарской области, администрацией направлены письма в УК, ТСЖ об инициировании проведения общего собрания собственников помещений в различных МКД, с включением в повестку вопроса о даче согласия собственников помещений на оформление бесхозяйных сетей в муниципальную собственность.</w:t>
            </w:r>
            <w:r>
              <w:br/>
              <w:t>Кроме того, администрацией 21.10.2022 было проведено совещание с представителями УК, ТСЖ по вопросу оформления права муниципальной собственности на бесхозяйные инженерные сети.</w:t>
            </w:r>
          </w:p>
        </w:tc>
      </w:tr>
      <w:tr w:rsidR="00943FF8" w:rsidTr="00215BF8">
        <w:trPr>
          <w:divId w:val="1142111526"/>
        </w:trPr>
        <w:tc>
          <w:tcPr>
            <w:tcW w:w="528" w:type="dxa"/>
            <w:tcBorders>
              <w:top w:val="outset" w:sz="6" w:space="0" w:color="000000"/>
              <w:left w:val="outset" w:sz="6" w:space="0" w:color="000000"/>
              <w:bottom w:val="outset" w:sz="6" w:space="0" w:color="000000"/>
              <w:right w:val="outset" w:sz="6" w:space="0" w:color="000000"/>
            </w:tcBorders>
            <w:hideMark/>
          </w:tcPr>
          <w:p w:rsidR="00943FF8" w:rsidRDefault="00E56EFB">
            <w:pPr>
              <w:pStyle w:val="3"/>
            </w:pPr>
            <w:r>
              <w:lastRenderedPageBreak/>
              <w:t>21.</w:t>
            </w:r>
          </w:p>
        </w:tc>
        <w:tc>
          <w:tcPr>
            <w:tcW w:w="3898" w:type="dxa"/>
            <w:tcBorders>
              <w:top w:val="outset" w:sz="6" w:space="0" w:color="000000"/>
              <w:left w:val="outset" w:sz="6" w:space="0" w:color="000000"/>
              <w:bottom w:val="outset" w:sz="6" w:space="0" w:color="000000"/>
              <w:right w:val="outset" w:sz="6" w:space="0" w:color="000000"/>
            </w:tcBorders>
            <w:hideMark/>
          </w:tcPr>
          <w:p w:rsidR="00943FF8" w:rsidRDefault="00E56EFB">
            <w:pPr>
              <w:pStyle w:val="4"/>
            </w:pPr>
            <w:r>
              <w:t xml:space="preserve">Какие меры предпринимаются администрацией городского округа в целях сохранения муниципального жилищного фонда в состоянии, </w:t>
            </w:r>
            <w:r>
              <w:lastRenderedPageBreak/>
              <w:t xml:space="preserve">пригодном для проживания? </w:t>
            </w:r>
          </w:p>
        </w:tc>
        <w:tc>
          <w:tcPr>
            <w:tcW w:w="9214" w:type="dxa"/>
            <w:tcBorders>
              <w:top w:val="outset" w:sz="6" w:space="0" w:color="000000"/>
              <w:left w:val="outset" w:sz="6" w:space="0" w:color="000000"/>
              <w:bottom w:val="outset" w:sz="6" w:space="0" w:color="000000"/>
              <w:right w:val="outset" w:sz="6" w:space="0" w:color="000000"/>
            </w:tcBorders>
            <w:hideMark/>
          </w:tcPr>
          <w:p w:rsidR="00943FF8" w:rsidRDefault="00E56EFB">
            <w:pPr>
              <w:pStyle w:val="4"/>
            </w:pPr>
            <w:proofErr w:type="gramStart"/>
            <w:r>
              <w:lastRenderedPageBreak/>
              <w:t xml:space="preserve">Во исполнение требований Закона Самарской области от 28.12.2012 </w:t>
            </w:r>
            <w:r>
              <w:br/>
              <w:t xml:space="preserve">№135-ГД «Об обеспечении жилыми помещениями детей-сирот и детей, оставшихся без попечения родителей, лиц из числа детей-сирот и детей, оставшихся без попечения родителей, на территории Самарской области» в части обеспечения сохранности жилых </w:t>
            </w:r>
            <w:r>
              <w:lastRenderedPageBreak/>
              <w:t>помещений муниципального специализированного жилищного фонда, предоставленных для проживания детям-сиротам и детям, оставшимся без попечения родителей, лицам из их числа, администрация ежегодно</w:t>
            </w:r>
            <w:proofErr w:type="gramEnd"/>
            <w:r>
              <w:t xml:space="preserve"> </w:t>
            </w:r>
            <w:proofErr w:type="gramStart"/>
            <w:r>
              <w:t>к</w:t>
            </w:r>
            <w:proofErr w:type="gramEnd"/>
            <w:r>
              <w:t xml:space="preserve"> осуществляет контроль за использованием жилых помещений, распоряжением такими жилыми помещениями, обеспечением их надлежащего санитарного и технического состояния нанимателями. </w:t>
            </w:r>
            <w:r>
              <w:br/>
            </w:r>
            <w:proofErr w:type="gramStart"/>
            <w:r>
              <w:t>В 2022 году комиссия по проверке жилых помещений муниципального специализированного жилищного фонда, предоставленных детям-сиротам и детям, оставшимся без попечения родителей, лицам из их числа, на территории городского округа Тольятти осуществила выездные мероприятия в отношении 410 жилых помещений (квартир) в целях реализации вышеуказанного контроля.</w:t>
            </w:r>
            <w:proofErr w:type="gramEnd"/>
            <w:r>
              <w:t xml:space="preserve"> </w:t>
            </w:r>
            <w:r>
              <w:br/>
            </w:r>
            <w:proofErr w:type="gramStart"/>
            <w:r>
              <w:t>Также администрацией городского округа Тольятти в целях обеспечения сохранности муниципальных жилых помещений фонда социального использования заключила муниципальный контракт на оказание услуг по вскрытию дверей и установке дверных замков на входных дверях в 15 помещениях муниципального жилищного фонда и на оказание услуг по установке дверных замков на 5 входных дверях в помещениях муниципального жилищного фонда.</w:t>
            </w:r>
            <w:proofErr w:type="gramEnd"/>
          </w:p>
        </w:tc>
      </w:tr>
      <w:tr w:rsidR="00943FF8" w:rsidTr="00CD5184">
        <w:trPr>
          <w:divId w:val="1142111526"/>
        </w:trPr>
        <w:tc>
          <w:tcPr>
            <w:tcW w:w="13640" w:type="dxa"/>
            <w:gridSpan w:val="3"/>
            <w:tcBorders>
              <w:top w:val="outset" w:sz="6" w:space="0" w:color="000000"/>
              <w:left w:val="outset" w:sz="6" w:space="0" w:color="000000"/>
              <w:bottom w:val="outset" w:sz="6" w:space="0" w:color="000000"/>
              <w:right w:val="outset" w:sz="6" w:space="0" w:color="000000"/>
            </w:tcBorders>
            <w:vAlign w:val="center"/>
            <w:hideMark/>
          </w:tcPr>
          <w:p w:rsidR="00943FF8" w:rsidRDefault="00E56EFB">
            <w:pPr>
              <w:pStyle w:val="3"/>
              <w:jc w:val="center"/>
            </w:pPr>
            <w:r>
              <w:lastRenderedPageBreak/>
              <w:t>ОБРАЗОВАНИЕ, СОЦИАЛЬНАЯ ПОДДЕРЖКА НАСЕЛЕНИЯ, ФИЗИЧЕСКАЯ КУЛЬТУРА И СПОРТ</w:t>
            </w:r>
          </w:p>
        </w:tc>
      </w:tr>
      <w:tr w:rsidR="00943FF8" w:rsidTr="00215BF8">
        <w:trPr>
          <w:divId w:val="1142111526"/>
        </w:trPr>
        <w:tc>
          <w:tcPr>
            <w:tcW w:w="528" w:type="dxa"/>
            <w:tcBorders>
              <w:top w:val="outset" w:sz="6" w:space="0" w:color="000000"/>
              <w:left w:val="outset" w:sz="6" w:space="0" w:color="000000"/>
              <w:bottom w:val="outset" w:sz="6" w:space="0" w:color="000000"/>
              <w:right w:val="outset" w:sz="6" w:space="0" w:color="000000"/>
            </w:tcBorders>
            <w:hideMark/>
          </w:tcPr>
          <w:p w:rsidR="00943FF8" w:rsidRDefault="00E56EFB">
            <w:pPr>
              <w:pStyle w:val="3"/>
            </w:pPr>
            <w:r>
              <w:t>22.</w:t>
            </w:r>
          </w:p>
        </w:tc>
        <w:tc>
          <w:tcPr>
            <w:tcW w:w="3898" w:type="dxa"/>
            <w:tcBorders>
              <w:top w:val="outset" w:sz="6" w:space="0" w:color="000000"/>
              <w:left w:val="outset" w:sz="6" w:space="0" w:color="000000"/>
              <w:bottom w:val="outset" w:sz="6" w:space="0" w:color="000000"/>
              <w:right w:val="outset" w:sz="6" w:space="0" w:color="000000"/>
            </w:tcBorders>
            <w:hideMark/>
          </w:tcPr>
          <w:p w:rsidR="00943FF8" w:rsidRDefault="00E56EFB">
            <w:pPr>
              <w:pStyle w:val="4"/>
            </w:pPr>
            <w:proofErr w:type="gramStart"/>
            <w:r>
              <w:t xml:space="preserve">Какие меры предпринимаются администрацией городского округа для сохранения и увеличения количества действующих загородных детских оздоровительных лагерей (в том числе нестационарных), для приведения в соответствие современным требованиям их материально-технической базы, увеличения охвата детей городского </w:t>
            </w:r>
            <w:r>
              <w:lastRenderedPageBreak/>
              <w:t xml:space="preserve">округа Тольятти отдыхом и оздоровлением в загородных детских оздоровительных лагерях, в том числе не подведомственных органам местного самоуправления городского округа Тольятти? </w:t>
            </w:r>
            <w:proofErr w:type="gramEnd"/>
          </w:p>
        </w:tc>
        <w:tc>
          <w:tcPr>
            <w:tcW w:w="9214" w:type="dxa"/>
            <w:tcBorders>
              <w:top w:val="outset" w:sz="6" w:space="0" w:color="000000"/>
              <w:left w:val="outset" w:sz="6" w:space="0" w:color="000000"/>
              <w:bottom w:val="outset" w:sz="6" w:space="0" w:color="000000"/>
              <w:right w:val="outset" w:sz="6" w:space="0" w:color="000000"/>
            </w:tcBorders>
            <w:hideMark/>
          </w:tcPr>
          <w:p w:rsidR="00943FF8" w:rsidRDefault="00E56EFB" w:rsidP="001F44E1">
            <w:pPr>
              <w:pStyle w:val="4"/>
            </w:pPr>
            <w:r>
              <w:lastRenderedPageBreak/>
              <w:t>Для приведения в соответствие современным требованиям материально-технической базы загородных детских оздоровительных лагерей подготовлена проектно-сметная документация</w:t>
            </w:r>
            <w:r w:rsidR="00F36F94">
              <w:t xml:space="preserve"> на следующие объекты:</w:t>
            </w:r>
            <w:r w:rsidR="00F36F94">
              <w:br/>
              <w:t>- МАООУ «</w:t>
            </w:r>
            <w:r>
              <w:t xml:space="preserve">Пансионат </w:t>
            </w:r>
            <w:r w:rsidR="000C313E">
              <w:t>«</w:t>
            </w:r>
            <w:r>
              <w:t>Радуга</w:t>
            </w:r>
            <w:r w:rsidR="00F36F94">
              <w:t>»</w:t>
            </w:r>
            <w:r>
              <w:t>: на капитальный ремонт инженерных сетей корпуса №5, котельной с заменой отопительных котлов, кровли корпуса №5, на утепление торцевых ф</w:t>
            </w:r>
            <w:r w:rsidR="00F36F94">
              <w:t>асадных стен корпуса №5;</w:t>
            </w:r>
            <w:r w:rsidR="00F36F94">
              <w:br/>
              <w:t>- ДОЛ «</w:t>
            </w:r>
            <w:r>
              <w:t>Звездочка</w:t>
            </w:r>
            <w:r w:rsidR="00F36F94">
              <w:t>» МАООУ «</w:t>
            </w:r>
            <w:r>
              <w:t xml:space="preserve">Пансионат </w:t>
            </w:r>
            <w:r w:rsidR="001F44E1">
              <w:t>«</w:t>
            </w:r>
            <w:r>
              <w:t>Радуга</w:t>
            </w:r>
            <w:r w:rsidR="00F36F94">
              <w:t>»</w:t>
            </w:r>
            <w:r>
              <w:t xml:space="preserve">: на капитальный ремонт кровли столовой, спальных домов, инженерных сетей, спортивной площадки, пешеходных дорожек и </w:t>
            </w:r>
            <w:r w:rsidR="00F36F94">
              <w:t>подъездных путей;</w:t>
            </w:r>
            <w:r w:rsidR="00F36F94">
              <w:br/>
              <w:t xml:space="preserve">- МБОУ </w:t>
            </w:r>
            <w:proofErr w:type="gramStart"/>
            <w:r w:rsidR="00F36F94">
              <w:t>ДО</w:t>
            </w:r>
            <w:proofErr w:type="gramEnd"/>
            <w:r w:rsidR="00F36F94">
              <w:t xml:space="preserve"> «</w:t>
            </w:r>
            <w:proofErr w:type="gramStart"/>
            <w:r>
              <w:t>Центр</w:t>
            </w:r>
            <w:proofErr w:type="gramEnd"/>
            <w:r>
              <w:t xml:space="preserve"> Гранит</w:t>
            </w:r>
            <w:r w:rsidR="00F36F94">
              <w:t>»</w:t>
            </w:r>
            <w:r>
              <w:t>: на капитальный ремонт АПС И СОУЭ, жилых домов, уличного туалета.</w:t>
            </w:r>
            <w:r>
              <w:br/>
            </w:r>
            <w:r>
              <w:lastRenderedPageBreak/>
              <w:t xml:space="preserve">Также в МБОУ </w:t>
            </w:r>
            <w:proofErr w:type="gramStart"/>
            <w:r>
              <w:t>ДО</w:t>
            </w:r>
            <w:proofErr w:type="gramEnd"/>
            <w:r>
              <w:t xml:space="preserve"> </w:t>
            </w:r>
            <w:r w:rsidR="00F36F94">
              <w:t>«</w:t>
            </w:r>
            <w:proofErr w:type="gramStart"/>
            <w:r>
              <w:t>Центр</w:t>
            </w:r>
            <w:proofErr w:type="gramEnd"/>
            <w:r>
              <w:t xml:space="preserve"> Гранит</w:t>
            </w:r>
            <w:r w:rsidR="00F36F94">
              <w:t>»</w:t>
            </w:r>
            <w:r>
              <w:t xml:space="preserve"> проведен капитальный ремонт автоматической пожарной сигнализации и системы оповещения людей о пожаре.</w:t>
            </w:r>
            <w:r>
              <w:br/>
              <w:t xml:space="preserve">Субсидий на развитие материально-технической базы загородных детских оздоровительных лагерей </w:t>
            </w:r>
            <w:r w:rsidR="00F36F94">
              <w:t>городского округа</w:t>
            </w:r>
            <w:r>
              <w:t xml:space="preserve"> Тольятти в 2022 году из областного бюджета не выделялось. </w:t>
            </w:r>
          </w:p>
        </w:tc>
      </w:tr>
      <w:tr w:rsidR="00943FF8" w:rsidTr="00215BF8">
        <w:trPr>
          <w:divId w:val="1142111526"/>
        </w:trPr>
        <w:tc>
          <w:tcPr>
            <w:tcW w:w="528" w:type="dxa"/>
            <w:tcBorders>
              <w:top w:val="outset" w:sz="6" w:space="0" w:color="000000"/>
              <w:left w:val="outset" w:sz="6" w:space="0" w:color="000000"/>
              <w:bottom w:val="outset" w:sz="6" w:space="0" w:color="000000"/>
              <w:right w:val="outset" w:sz="6" w:space="0" w:color="000000"/>
            </w:tcBorders>
            <w:hideMark/>
          </w:tcPr>
          <w:p w:rsidR="00943FF8" w:rsidRDefault="00E56EFB">
            <w:pPr>
              <w:pStyle w:val="3"/>
            </w:pPr>
            <w:r>
              <w:lastRenderedPageBreak/>
              <w:t>23.</w:t>
            </w:r>
          </w:p>
        </w:tc>
        <w:tc>
          <w:tcPr>
            <w:tcW w:w="3898" w:type="dxa"/>
            <w:tcBorders>
              <w:top w:val="outset" w:sz="6" w:space="0" w:color="000000"/>
              <w:left w:val="outset" w:sz="6" w:space="0" w:color="000000"/>
              <w:bottom w:val="outset" w:sz="6" w:space="0" w:color="000000"/>
              <w:right w:val="outset" w:sz="6" w:space="0" w:color="000000"/>
            </w:tcBorders>
            <w:hideMark/>
          </w:tcPr>
          <w:p w:rsidR="00943FF8" w:rsidRDefault="00E56EFB">
            <w:pPr>
              <w:pStyle w:val="4"/>
            </w:pPr>
            <w:r>
              <w:t xml:space="preserve">Какие меры предпринимаются администрацией городского округа в части обеспечения антитеррористической защищенности объектов образования, охраны имущества, жизни и здоровья обучающихся? </w:t>
            </w:r>
          </w:p>
        </w:tc>
        <w:tc>
          <w:tcPr>
            <w:tcW w:w="9214" w:type="dxa"/>
            <w:tcBorders>
              <w:top w:val="outset" w:sz="6" w:space="0" w:color="000000"/>
              <w:left w:val="outset" w:sz="6" w:space="0" w:color="000000"/>
              <w:bottom w:val="outset" w:sz="6" w:space="0" w:color="000000"/>
              <w:right w:val="outset" w:sz="6" w:space="0" w:color="000000"/>
            </w:tcBorders>
            <w:hideMark/>
          </w:tcPr>
          <w:p w:rsidR="00943FF8" w:rsidRDefault="00E56EFB">
            <w:pPr>
              <w:pStyle w:val="4"/>
            </w:pPr>
            <w:proofErr w:type="gramStart"/>
            <w:r>
              <w:t xml:space="preserve">Согласно постановлению Правительства от 02.08.2019 № 1006 «Об утверждении требований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 и формы паспорта безопасности этих объектов (территорий)», в рамках муниципальной программы «Развитие системы образования </w:t>
            </w:r>
            <w:proofErr w:type="spellStart"/>
            <w:r>
              <w:t>г.о</w:t>
            </w:r>
            <w:proofErr w:type="spellEnd"/>
            <w:r>
              <w:t>. Тольятти на 2021 – 2027 годы», в 2022 году из муниципального и областного бюджетов выделены денежные</w:t>
            </w:r>
            <w:proofErr w:type="gramEnd"/>
            <w:r>
              <w:t xml:space="preserve"> средства на оснащение подведомственных образовательных учреждений: системами контроля и управления доступом (МБУ «Школы №№ 13; 20; 26; 35; 40; 44; 51; 60; 61; 66; 67; 69; 75; 82; 94; МБУ «Детские сады №№ 52; 147; 93; </w:t>
            </w:r>
            <w:proofErr w:type="gramStart"/>
            <w:r>
              <w:t>ДОУ «ДДЮТ», МБОУДО «ДТДМ») в сумме 5 058 517,18 тыс.</w:t>
            </w:r>
            <w:r w:rsidR="00574365">
              <w:t> </w:t>
            </w:r>
            <w:r>
              <w:t>руб.; системами оповещения и управления эвакуацией (6 зданий д/с №200 «Волшебный башмачок») на сумму 1476,0 т</w:t>
            </w:r>
            <w:r w:rsidR="00574365">
              <w:t>ыс</w:t>
            </w:r>
            <w:r>
              <w:t>.</w:t>
            </w:r>
            <w:r w:rsidR="00574365">
              <w:t> </w:t>
            </w:r>
            <w:r>
              <w:t>р</w:t>
            </w:r>
            <w:r w:rsidR="00574365">
              <w:t>уб</w:t>
            </w:r>
            <w:r>
              <w:t xml:space="preserve">.; а также оплату физической охраны ЧОО на объектах 1-3 категории опасности на сумму 100 269 606,3 </w:t>
            </w:r>
            <w:proofErr w:type="spellStart"/>
            <w:r>
              <w:t>т.р</w:t>
            </w:r>
            <w:proofErr w:type="spellEnd"/>
            <w:r>
              <w:t>. В рамках капитального ремонта на восстановление целостности ограждения выделены средства в сумме 2 381,330</w:t>
            </w:r>
            <w:proofErr w:type="gramEnd"/>
            <w:r>
              <w:t xml:space="preserve"> т</w:t>
            </w:r>
            <w:r w:rsidR="00574365">
              <w:t>ыс</w:t>
            </w:r>
            <w:r>
              <w:t>.</w:t>
            </w:r>
            <w:r w:rsidR="00574365">
              <w:t> </w:t>
            </w:r>
            <w:r>
              <w:t>р</w:t>
            </w:r>
            <w:r w:rsidR="00574365">
              <w:t>уб</w:t>
            </w:r>
            <w:r>
              <w:t>.</w:t>
            </w:r>
          </w:p>
        </w:tc>
      </w:tr>
      <w:tr w:rsidR="00943FF8" w:rsidTr="00215BF8">
        <w:trPr>
          <w:divId w:val="1142111526"/>
        </w:trPr>
        <w:tc>
          <w:tcPr>
            <w:tcW w:w="528" w:type="dxa"/>
            <w:tcBorders>
              <w:top w:val="outset" w:sz="6" w:space="0" w:color="000000"/>
              <w:left w:val="outset" w:sz="6" w:space="0" w:color="000000"/>
              <w:bottom w:val="outset" w:sz="6" w:space="0" w:color="000000"/>
              <w:right w:val="outset" w:sz="6" w:space="0" w:color="000000"/>
            </w:tcBorders>
            <w:hideMark/>
          </w:tcPr>
          <w:p w:rsidR="00943FF8" w:rsidRDefault="00E56EFB">
            <w:pPr>
              <w:pStyle w:val="3"/>
            </w:pPr>
            <w:r>
              <w:t>24.</w:t>
            </w:r>
          </w:p>
        </w:tc>
        <w:tc>
          <w:tcPr>
            <w:tcW w:w="3898" w:type="dxa"/>
            <w:tcBorders>
              <w:top w:val="outset" w:sz="6" w:space="0" w:color="000000"/>
              <w:left w:val="outset" w:sz="6" w:space="0" w:color="000000"/>
              <w:bottom w:val="outset" w:sz="6" w:space="0" w:color="000000"/>
              <w:right w:val="outset" w:sz="6" w:space="0" w:color="000000"/>
            </w:tcBorders>
            <w:hideMark/>
          </w:tcPr>
          <w:p w:rsidR="00943FF8" w:rsidRDefault="00E56EFB">
            <w:pPr>
              <w:pStyle w:val="4"/>
            </w:pPr>
            <w:r>
              <w:t xml:space="preserve">Какие меры предпринимаются администрацией городского округа для развития социально ориентированных некоммерческих организаций в городском округе Тольятти, привлечения их к решению общественно значимых </w:t>
            </w:r>
            <w:r>
              <w:lastRenderedPageBreak/>
              <w:t xml:space="preserve">проблем? </w:t>
            </w:r>
          </w:p>
        </w:tc>
        <w:tc>
          <w:tcPr>
            <w:tcW w:w="9214" w:type="dxa"/>
            <w:tcBorders>
              <w:top w:val="outset" w:sz="6" w:space="0" w:color="000000"/>
              <w:left w:val="outset" w:sz="6" w:space="0" w:color="000000"/>
              <w:bottom w:val="outset" w:sz="6" w:space="0" w:color="000000"/>
              <w:right w:val="outset" w:sz="6" w:space="0" w:color="000000"/>
            </w:tcBorders>
            <w:hideMark/>
          </w:tcPr>
          <w:p w:rsidR="00943FF8" w:rsidRDefault="00E56EFB">
            <w:pPr>
              <w:pStyle w:val="4"/>
            </w:pPr>
            <w:r>
              <w:lastRenderedPageBreak/>
              <w:t>В целях привлечения социально ориентированных некоммерческих организаций (дале</w:t>
            </w:r>
            <w:proofErr w:type="gramStart"/>
            <w:r>
              <w:t>е–</w:t>
            </w:r>
            <w:proofErr w:type="gramEnd"/>
            <w:r>
              <w:t xml:space="preserve"> СОНКО) к решению общественно значимых проблем администрацией городского округа Тольятти оказываются следующие формы поддержки: финансовая, имущественная, информационная, консультационная поддержка, а также размещение у СОНКО заказов на поставки товаров, выполнение работ, оказание услуг для муниципальных нужд в порядке, предусмотренном Федеральным законом от 05.04.2013 № 44-ФЗ «О контрактной системе в сфере закупок товаров, работ, услуг для </w:t>
            </w:r>
            <w:r>
              <w:lastRenderedPageBreak/>
              <w:t>обеспечения государственных и муниципальных нужд». Информация об оказании муниципальной поддержки СОНКО в 2022 году представлена в пункте 3.1.28 настоящего Отчёта главы за 2022 год.</w:t>
            </w:r>
            <w:r>
              <w:br/>
              <w:t xml:space="preserve">Для развития и повышения компетенций СОНКО администрацией городского округа Тольятти организовано проведение обучающих семинаров, способствующих повышению уровня знаний в области социального проектирования, управления финансами, поиска внебюджетных источников финансирования проектов, а также оказание содействия в подготовке заявок для участия в </w:t>
            </w:r>
            <w:proofErr w:type="spellStart"/>
            <w:r>
              <w:t>грантовых</w:t>
            </w:r>
            <w:proofErr w:type="spellEnd"/>
            <w:r>
              <w:t xml:space="preserve"> конкурсах, предусматривающих федеральное и региональное финансирование. </w:t>
            </w:r>
            <w:r>
              <w:br/>
              <w:t>В городском округе Тольятти организовано привлечение СОНКО к участию в формировании современной городской среды в целях создания условий для обеспечения комфортных, безопасных и доступных условий проживания граждан, в том числе:</w:t>
            </w:r>
            <w:r>
              <w:br/>
              <w:t>- в инициативных проектах и социально-значимых инициатив жителей городского округа Тольятти, в том числе в рамках Губернаторского проекта «</w:t>
            </w:r>
            <w:proofErr w:type="spellStart"/>
            <w:r>
              <w:t>СОдействие</w:t>
            </w:r>
            <w:proofErr w:type="spellEnd"/>
            <w:r>
              <w:t>»;</w:t>
            </w:r>
            <w:r>
              <w:br/>
              <w:t>- в мероприятиях, направленных на повышение качества и комфорта городской среды (в рамках муниципальной программы «Формирование современной городской среды на 2018 - 2024 годы»);</w:t>
            </w:r>
            <w:r>
              <w:br/>
              <w:t>- в мероприятиях по благоустройству территории городского округа Тольятти (в рамках муниципальной программы «Благоустройство территории городского округа Тольятти на 2015 - 2024 годы»).</w:t>
            </w:r>
          </w:p>
        </w:tc>
      </w:tr>
      <w:tr w:rsidR="00943FF8" w:rsidTr="00215BF8">
        <w:trPr>
          <w:divId w:val="1142111526"/>
        </w:trPr>
        <w:tc>
          <w:tcPr>
            <w:tcW w:w="528" w:type="dxa"/>
            <w:tcBorders>
              <w:top w:val="outset" w:sz="6" w:space="0" w:color="000000"/>
              <w:left w:val="outset" w:sz="6" w:space="0" w:color="000000"/>
              <w:bottom w:val="outset" w:sz="6" w:space="0" w:color="000000"/>
              <w:right w:val="outset" w:sz="6" w:space="0" w:color="000000"/>
            </w:tcBorders>
            <w:hideMark/>
          </w:tcPr>
          <w:p w:rsidR="00943FF8" w:rsidRDefault="00E56EFB">
            <w:pPr>
              <w:pStyle w:val="3"/>
            </w:pPr>
            <w:r>
              <w:lastRenderedPageBreak/>
              <w:t>25.</w:t>
            </w:r>
          </w:p>
        </w:tc>
        <w:tc>
          <w:tcPr>
            <w:tcW w:w="3898" w:type="dxa"/>
            <w:tcBorders>
              <w:top w:val="outset" w:sz="6" w:space="0" w:color="000000"/>
              <w:left w:val="outset" w:sz="6" w:space="0" w:color="000000"/>
              <w:bottom w:val="outset" w:sz="6" w:space="0" w:color="000000"/>
              <w:right w:val="outset" w:sz="6" w:space="0" w:color="000000"/>
            </w:tcBorders>
            <w:hideMark/>
          </w:tcPr>
          <w:p w:rsidR="00943FF8" w:rsidRDefault="00E56EFB">
            <w:pPr>
              <w:pStyle w:val="4"/>
            </w:pPr>
            <w:r>
              <w:t xml:space="preserve">Какие меры предпринимаются администрацией городского округа для осуществления капитального ремонта спортивных объектов, объектов образования и культуры, в том числе с привлечением средств областного бюджета и внебюджетных средств? </w:t>
            </w:r>
          </w:p>
        </w:tc>
        <w:tc>
          <w:tcPr>
            <w:tcW w:w="9214" w:type="dxa"/>
            <w:tcBorders>
              <w:top w:val="outset" w:sz="6" w:space="0" w:color="000000"/>
              <w:left w:val="outset" w:sz="6" w:space="0" w:color="000000"/>
              <w:bottom w:val="outset" w:sz="6" w:space="0" w:color="000000"/>
              <w:right w:val="outset" w:sz="6" w:space="0" w:color="000000"/>
            </w:tcBorders>
            <w:hideMark/>
          </w:tcPr>
          <w:p w:rsidR="00943FF8" w:rsidRDefault="00E56EFB">
            <w:pPr>
              <w:pStyle w:val="4"/>
            </w:pPr>
            <w:r>
              <w:t xml:space="preserve">Общая потребность финансовых средств на выполнение мероприятий по капитальному ремонту объектов учреждений, находящихся в ведомственном подчинении управления физической культы и спорта в 2022 году составляла 528 008,0 </w:t>
            </w:r>
            <w:proofErr w:type="spellStart"/>
            <w:r>
              <w:t>тыс</w:t>
            </w:r>
            <w:proofErr w:type="gramStart"/>
            <w:r>
              <w:t>.р</w:t>
            </w:r>
            <w:proofErr w:type="gramEnd"/>
            <w:r>
              <w:t>уб</w:t>
            </w:r>
            <w:proofErr w:type="spellEnd"/>
            <w:r>
              <w:t>. (данные расчеты являются ориентировочными, более точные расчеты после прохождения сметной документации государственной экспертизы). В течение 2022 года проведены следующие ремонтные работы:</w:t>
            </w:r>
            <w:r>
              <w:br/>
              <w:t xml:space="preserve">- ремонт санитарно-гигиенических помещений в спортивном комплексе «Акробат» МБУДО СШОР № 2 «Красные Крылья» на сумму 154,0 </w:t>
            </w:r>
            <w:proofErr w:type="spellStart"/>
            <w:r>
              <w:t>тыс</w:t>
            </w:r>
            <w:proofErr w:type="gramStart"/>
            <w:r>
              <w:t>.р</w:t>
            </w:r>
            <w:proofErr w:type="gramEnd"/>
            <w:r>
              <w:t>уб</w:t>
            </w:r>
            <w:proofErr w:type="spellEnd"/>
            <w:r>
              <w:t>.</w:t>
            </w:r>
            <w:r>
              <w:br/>
            </w:r>
            <w:r>
              <w:lastRenderedPageBreak/>
              <w:t xml:space="preserve">- приобретение оборудования (подводный робот пылесос и </w:t>
            </w:r>
            <w:proofErr w:type="spellStart"/>
            <w:r>
              <w:t>хлораторная</w:t>
            </w:r>
            <w:proofErr w:type="spellEnd"/>
            <w:r>
              <w:t xml:space="preserve"> установка для очистки воды в бассейне) для спортивного комплекса «Старт» МБУДО СШОР № 3 «Легкая атлетика» на сумму 513,0 </w:t>
            </w:r>
            <w:proofErr w:type="spellStart"/>
            <w:r>
              <w:t>тыс.руб</w:t>
            </w:r>
            <w:proofErr w:type="spellEnd"/>
            <w:r>
              <w:t>.;</w:t>
            </w:r>
            <w:r>
              <w:br/>
              <w:t xml:space="preserve">- монтаж потолков в помещениях МБУДО СШ № 4 «Шахматы» по адресу: </w:t>
            </w:r>
            <w:proofErr w:type="spellStart"/>
            <w:r>
              <w:t>ул</w:t>
            </w:r>
            <w:proofErr w:type="gramStart"/>
            <w:r>
              <w:t>.Р</w:t>
            </w:r>
            <w:proofErr w:type="gramEnd"/>
            <w:r>
              <w:t>еволюционная</w:t>
            </w:r>
            <w:proofErr w:type="spellEnd"/>
            <w:r>
              <w:t xml:space="preserve">, 11в на сумму 1357 </w:t>
            </w:r>
            <w:proofErr w:type="spellStart"/>
            <w:r>
              <w:t>тыс.руб</w:t>
            </w:r>
            <w:proofErr w:type="spellEnd"/>
            <w:r>
              <w:t>.;</w:t>
            </w:r>
            <w:r>
              <w:br/>
              <w:t>- замена оконных блоков в помещениях здания велошколы МБУДО СШОР № 9 «</w:t>
            </w:r>
            <w:proofErr w:type="spellStart"/>
            <w:r>
              <w:t>Велотол</w:t>
            </w:r>
            <w:proofErr w:type="spellEnd"/>
            <w:r>
              <w:t xml:space="preserve">» по адресу: </w:t>
            </w:r>
            <w:proofErr w:type="spellStart"/>
            <w:r>
              <w:t>ул.Строителей</w:t>
            </w:r>
            <w:proofErr w:type="spellEnd"/>
            <w:r>
              <w:t xml:space="preserve">, 12а, на сумму 393,0 </w:t>
            </w:r>
            <w:proofErr w:type="spellStart"/>
            <w:r>
              <w:t>тыс.руб</w:t>
            </w:r>
            <w:proofErr w:type="spellEnd"/>
            <w:r>
              <w:t>.;</w:t>
            </w:r>
            <w:r>
              <w:br/>
              <w:t xml:space="preserve">- приобретение оборудования для ремонта холодильной станции спортивного комплекса «Кристалл» МБУДО СШОР № 13 «Волгарь» на сумму 330,0 </w:t>
            </w:r>
            <w:proofErr w:type="spellStart"/>
            <w:r>
              <w:t>тыс.руб</w:t>
            </w:r>
            <w:proofErr w:type="spellEnd"/>
            <w:r>
              <w:t xml:space="preserve">.; </w:t>
            </w:r>
            <w:r>
              <w:br/>
              <w:t xml:space="preserve">- ремонт системы водоснабжения бассейна с заменой металлического бака на пластиковый физкультурно-оздоровительного комплекса «Слон» МБУДО СШОР № 2 «Красные Крылья» по адресу: </w:t>
            </w:r>
            <w:proofErr w:type="spellStart"/>
            <w:r>
              <w:t>г</w:t>
            </w:r>
            <w:proofErr w:type="gramStart"/>
            <w:r>
              <w:t>.Т</w:t>
            </w:r>
            <w:proofErr w:type="gramEnd"/>
            <w:r>
              <w:t>ольятти</w:t>
            </w:r>
            <w:proofErr w:type="spellEnd"/>
            <w:r>
              <w:t xml:space="preserve">, </w:t>
            </w:r>
            <w:proofErr w:type="spellStart"/>
            <w:r>
              <w:t>ул.М.Жукова</w:t>
            </w:r>
            <w:proofErr w:type="spellEnd"/>
            <w:r>
              <w:t xml:space="preserve">, 13б, строение 1, на сумму 398,0 </w:t>
            </w:r>
            <w:proofErr w:type="spellStart"/>
            <w:r>
              <w:t>тыс.руб</w:t>
            </w:r>
            <w:proofErr w:type="spellEnd"/>
            <w:r>
              <w:t>.;</w:t>
            </w:r>
            <w:r>
              <w:br/>
              <w:t>- ремонт кровли помещений МБУДО СШОР № 9 «</w:t>
            </w:r>
            <w:proofErr w:type="spellStart"/>
            <w:r>
              <w:t>Велотол</w:t>
            </w:r>
            <w:proofErr w:type="spellEnd"/>
            <w:r>
              <w:t xml:space="preserve">» по адресу: </w:t>
            </w:r>
            <w:proofErr w:type="spellStart"/>
            <w:r>
              <w:t>ул.Вавилова</w:t>
            </w:r>
            <w:proofErr w:type="spellEnd"/>
            <w:r>
              <w:t xml:space="preserve">, 64, на сумму 336,0 </w:t>
            </w:r>
            <w:proofErr w:type="spellStart"/>
            <w:r>
              <w:t>тыс.руб</w:t>
            </w:r>
            <w:proofErr w:type="spellEnd"/>
            <w:r>
              <w:t>.;</w:t>
            </w:r>
            <w:r>
              <w:br/>
              <w:t xml:space="preserve">- разработана проектно-сметная документация с положительным заключением государственной экспертизы на сметную документацию на капитальный ремонт стадиона «Дружба» МБУДО СШОР № 12 «Лада» на сумму 687,0 </w:t>
            </w:r>
            <w:proofErr w:type="spellStart"/>
            <w:r>
              <w:t>тыс</w:t>
            </w:r>
            <w:proofErr w:type="gramStart"/>
            <w:r>
              <w:t>.р</w:t>
            </w:r>
            <w:proofErr w:type="gramEnd"/>
            <w:r>
              <w:t>уб</w:t>
            </w:r>
            <w:proofErr w:type="spellEnd"/>
            <w:r>
              <w:t xml:space="preserve">. </w:t>
            </w:r>
            <w:r>
              <w:br/>
              <w:t>В целях привлечения средств из вышестоящих бюджетов в 2022 году направлялись заявки в Министерства Самарской области для выполнения работ по приведению спортивных объектов в соответствующее нормативное состояние на общую сумму 484 140,0 тыс. руб. (спортивные площадки и стадион «Дружба»).</w:t>
            </w:r>
            <w:r>
              <w:br/>
            </w:r>
            <w:proofErr w:type="gramStart"/>
            <w:r>
              <w:t>В 2022 году в рамках реализации государственной программы Самарской области «Строительство, реконструкция и капитальный ремонт учреждений образования Самарской области» до 2025 года в соответствии с заключенными соглашениями бюджету городского округа Тольятти выделены субсидии из федерального, областного бюджетов на проведение капитального ремонта и оснащение основными средствами 5-ти ОУ (МБУ школы №№ 16, 20, 58, 59, лиц. 76).</w:t>
            </w:r>
            <w:proofErr w:type="gramEnd"/>
            <w:r>
              <w:t xml:space="preserve"> По итогам проведенных закупочных процедур, в соответствии с заключенными контрактами в МБУ №№ 16, 20, 58, 59, 76 </w:t>
            </w:r>
            <w:r>
              <w:lastRenderedPageBreak/>
              <w:t>завершены работы по капитальному ремонту в полном объеме.</w:t>
            </w:r>
            <w:r>
              <w:br/>
              <w:t xml:space="preserve">2. </w:t>
            </w:r>
            <w:proofErr w:type="gramStart"/>
            <w:r>
              <w:t>В 2022 году в рамках реализации государственной программы Самарской области «Строительство, реконструкция и капитальный ремонт образовательных учреждений Самарской области» до 2025 года заключено соглашение на выделение областных субсидий в сумме 5 760,18 тыс. руб. на капитальный ремонт пищеблоков 10 школ (14 зданий:</w:t>
            </w:r>
            <w:proofErr w:type="gramEnd"/>
            <w:r>
              <w:t xml:space="preserve"> </w:t>
            </w:r>
            <w:proofErr w:type="gramStart"/>
            <w:r>
              <w:t>МБУ школы №№ 1, 4, 13 (2 здания), 18, 20 (2 здания), 41 (2 здания), 70 (2 здания), 75, 89, 91).</w:t>
            </w:r>
            <w:proofErr w:type="gramEnd"/>
            <w:r>
              <w:t xml:space="preserve"> По итогам проведенных закупочных процедур все учреждения заключили контракты, ремонтные работы выполнены в полном объеме.</w:t>
            </w:r>
            <w:r>
              <w:br/>
              <w:t xml:space="preserve">3. В 2022 году в рамках реализации муниципальной программы «Развитие системы образования городского округа Тольятти на 2021-2027 годы» за счет средств муниципального бюджета выполнен капитальный ремонт кровли в 9 муниципальных образовательных учреждениях (школы №№ 18, 21, 80, 84, 86, детские сады №№ 33, 64, 162, 196). </w:t>
            </w:r>
            <w:proofErr w:type="gramStart"/>
            <w:r>
              <w:t>Все работы выполнены в полном объеме в установленный срок.</w:t>
            </w:r>
            <w:r>
              <w:br/>
              <w:t xml:space="preserve">4.В 2022 году в рамках реализации муниципальной программы «Развитие системы образования </w:t>
            </w:r>
            <w:proofErr w:type="spellStart"/>
            <w:r>
              <w:t>г.о</w:t>
            </w:r>
            <w:proofErr w:type="spellEnd"/>
            <w:r>
              <w:t>. Тольятти на 2021-2027 годы» выделены муниципальные средства на капитальный ремонт систем автоматической пожарной сигнализации, оповещения и управления эвакуацией людей при пожаре (далее - АПС и СОУЭ) 7 образовательным учреждениям (МБУ школы №№ 18, 21, 70, 79, 90, МБУ детский</w:t>
            </w:r>
            <w:proofErr w:type="gramEnd"/>
            <w:r>
              <w:t xml:space="preserve"> сад № 162, МБОУ ДО «Гранит»).</w:t>
            </w:r>
            <w:r>
              <w:br/>
              <w:t>Завершены работы в полном объеме и в установленный срок.</w:t>
            </w:r>
            <w:r>
              <w:br/>
              <w:t>5. В 2022 году в рамках реализации муниципальной программы «Развитие системы образования городского округа Тольятти на 2021-2027гг.» выделены муниципальные средства на замену водонагревателей в 7 учреждениях (общеобразовательные учреждения №№ 3, 19, 75, детские сады №№ 93, 28, 41, МБОУ ДО «Гранит»). Работы выполнены в полном объеме в установленный срок.</w:t>
            </w:r>
            <w:r>
              <w:br/>
              <w:t xml:space="preserve">6. </w:t>
            </w:r>
            <w:proofErr w:type="gramStart"/>
            <w:r>
              <w:t xml:space="preserve">В 2022 году в рамках муниципальной программы «Развитие системы образования городского округа Тольятти на 2021-2027гг.» в соответствии с решением Думы городского округа Тольятти выделены дополнительные финансовые средства на замену оконных блоков в 24 учреждениях (общеобразовательные учреждения №№ 18, 62, 66, </w:t>
            </w:r>
            <w:r>
              <w:lastRenderedPageBreak/>
              <w:t>79, школа имени С.П. Королева, дошкольные учреждения №№ 23, 28, 45, 46, 64, 69, 73, 76, 79, 80, 100, 116, 120</w:t>
            </w:r>
            <w:proofErr w:type="gramEnd"/>
            <w:r>
              <w:t xml:space="preserve">, </w:t>
            </w:r>
            <w:proofErr w:type="gramStart"/>
            <w:r>
              <w:t>125, 147, 162, 196, 200, ДМЦ).</w:t>
            </w:r>
            <w:proofErr w:type="gramEnd"/>
            <w:r>
              <w:t xml:space="preserve"> Работы выполнены в полном объеме в установленный срок.</w:t>
            </w:r>
            <w:r>
              <w:br/>
            </w:r>
            <w:proofErr w:type="gramStart"/>
            <w:r>
              <w:t>В 2022 году в рамках муниципальной программы «Культура Тольятти на 2019-2023 годы» за счет средств бюджета городского округа Тольятти выполнен ремонт в 17 учреждениях культуры на сумму 26 660,8 тыс. руб., из них:</w:t>
            </w:r>
            <w:r>
              <w:br/>
              <w:t xml:space="preserve">- 531,2 тыс. руб. освоены МБУ ДО Детский Дом культуры: на капитальный ремонт системы отопления 1 - </w:t>
            </w:r>
            <w:proofErr w:type="spellStart"/>
            <w:r>
              <w:t>го</w:t>
            </w:r>
            <w:proofErr w:type="spellEnd"/>
            <w:r>
              <w:t xml:space="preserve"> этажа 434,7 тыс. руб., ремонт систем освещения хорового класса 59,7 тыс</w:t>
            </w:r>
            <w:proofErr w:type="gramEnd"/>
            <w:r>
              <w:t>. руб., ремонт наружного освещения 36,8 тыс. руб.;</w:t>
            </w:r>
            <w:r>
              <w:br/>
              <w:t xml:space="preserve">- 262 тыс. руб. освоены МБУ </w:t>
            </w:r>
            <w:proofErr w:type="gramStart"/>
            <w:r>
              <w:t>ДО</w:t>
            </w:r>
            <w:proofErr w:type="gramEnd"/>
            <w:r>
              <w:t xml:space="preserve"> «</w:t>
            </w:r>
            <w:proofErr w:type="gramStart"/>
            <w:r>
              <w:t>Детская</w:t>
            </w:r>
            <w:proofErr w:type="gramEnd"/>
            <w:r>
              <w:t xml:space="preserve"> школа искусств Центрального района» на замену оконных блоков;</w:t>
            </w:r>
            <w:r>
              <w:br/>
              <w:t>- 290,8 тыс. руб. освоены МБУ ДО ДШИ «Камертон» на проведение ремонта учебного класса;</w:t>
            </w:r>
            <w:r>
              <w:br/>
              <w:t>- 493 тыс. руб. освоены МБУ ДО ДШИ имени М.А. Балакирева на установку пандуса;</w:t>
            </w:r>
            <w:r>
              <w:br/>
              <w:t xml:space="preserve">- </w:t>
            </w:r>
            <w:proofErr w:type="gramStart"/>
            <w:r>
              <w:t>690,9 тыс. руб. освоены МБУК «Объединение детских библиотек» на ремонт кровли здания, расположенного по адресу ул. Чайкиной, 71а – 574,5 тыс. руб. (в том числе за счет остатка средств на финансовое исполнение муниципального задания на 01.01.2022 – 223,5 тыс. руб.), на приобретение тактильных табличек, мнемосхем, антивандальной кнопки, кресла каталки для инвалидов - 116,4 тыс. руб.;</w:t>
            </w:r>
            <w:r>
              <w:br/>
              <w:t>- 984 тыс. руб. освоены МБУК «Библиотеки Тольятти» на</w:t>
            </w:r>
            <w:proofErr w:type="gramEnd"/>
            <w:r>
              <w:t xml:space="preserve"> </w:t>
            </w:r>
            <w:proofErr w:type="gramStart"/>
            <w:r>
              <w:t>ремонт фасада с устройством пандуса (ул. 40 лет Победы,114) – 399 тыс. руб., на ремонт крыльца с установкой пандуса (б-р Ленина,10) - 355 тыс. руб., разработка проектно-сметной документации по доступности для маломобильных граждан - 230 тыс. руб.;</w:t>
            </w:r>
            <w:r>
              <w:br/>
              <w:t>- 375,9 освоено МБУ ДО ДХШ им. М.М. Плисецкой на проведение капитального ремонта кровли (частично) 177 тыс. руб., на замену светильников в хореографическом классе</w:t>
            </w:r>
            <w:proofErr w:type="gramEnd"/>
            <w:r>
              <w:t xml:space="preserve"> </w:t>
            </w:r>
            <w:proofErr w:type="gramStart"/>
            <w:r>
              <w:t>198,9 тыс. руб.;</w:t>
            </w:r>
            <w:r>
              <w:br/>
              <w:t>- 531,3 тыс. руб. освоено МБУ ДО ДШИ «Лицей искусств» на ремонт системы водоснабжения 380 тыс. руб., замена входного блока центрального входа 57 тыс. руб., монтаж противопожарной перегородки 94,3 тыс. руб.;</w:t>
            </w:r>
            <w:r>
              <w:br/>
            </w:r>
            <w:r>
              <w:lastRenderedPageBreak/>
              <w:t>- 77, 4 тыс. руб. освоено МБУ ДО ДШИ №1 на разработку проектно-сметной документации на монтаж АПС и СОУЭ 27 тыс. руб. и проведение государственной экспертизы проектно-сметной документации</w:t>
            </w:r>
            <w:proofErr w:type="gramEnd"/>
            <w:r>
              <w:t xml:space="preserve"> </w:t>
            </w:r>
            <w:proofErr w:type="gramStart"/>
            <w:r>
              <w:t>на ремонт 50,4 тыс. руб.;</w:t>
            </w:r>
            <w:r>
              <w:br/>
              <w:t>- 850,4 тыс. руб. освоено МБУ ДО ЦРТДЮ «Истоки» на капитальный ремонт кровли (частично) - 542,3 тыс. руб., на огнезащитную обработку деревянных конструкций и текстильных материалов - 308,1 тыс. руб.;</w:t>
            </w:r>
            <w:r>
              <w:br/>
              <w:t>- 17 522,8 тыс. руб. освоено МАУ «КЦ «Автоград» на капитальный ремонт кровли (6-ти этажное здание) 2599,6 тыс. руб., ремонт по восстановлению стелы - панно «Радость труда» - 14923,2 тыс. руб</w:t>
            </w:r>
            <w:proofErr w:type="gramEnd"/>
            <w:r>
              <w:t>.</w:t>
            </w:r>
            <w:r>
              <w:br/>
              <w:t>- 435 тыс. руб. освоено МАУ «КДЦ «Буревестник» на огнезащитную обработку деревянных конструкций и текстильных материалов;</w:t>
            </w:r>
            <w:r>
              <w:br/>
              <w:t>- 450 тыс. руб. освоено МБУК «Тольяттинский краеведческий музей» (ул. Баныкина,14) на утепление стен фасада 450 тыс. руб.;</w:t>
            </w:r>
            <w:r>
              <w:br/>
              <w:t xml:space="preserve">- 345,1 тыс. руб. освоено МБУИ «Тольяттинский театр кукол» на монтаж системы электрического обогрева </w:t>
            </w:r>
            <w:proofErr w:type="spellStart"/>
            <w:r>
              <w:t>ливневок</w:t>
            </w:r>
            <w:proofErr w:type="spellEnd"/>
            <w:r>
              <w:t xml:space="preserve"> на кровле;</w:t>
            </w:r>
            <w:r>
              <w:br/>
              <w:t xml:space="preserve">- 2184 тыс. руб. освоено МБУИ «Молодежный драматический театр» на монтаж системы </w:t>
            </w:r>
            <w:proofErr w:type="spellStart"/>
            <w:r>
              <w:t>дымоудаления</w:t>
            </w:r>
            <w:proofErr w:type="spellEnd"/>
            <w:r>
              <w:t xml:space="preserve"> из залов;</w:t>
            </w:r>
            <w:r>
              <w:br/>
              <w:t>- 255 тыс. руб. освоено МАУИ «Драматический театр «Колесо» имени Г.Б. Дроздова» на монтаж теплообменника;</w:t>
            </w:r>
            <w:r>
              <w:br/>
              <w:t>- 382 тыс. руб. освоено МАУИ «Театр юного зрителя «</w:t>
            </w:r>
            <w:proofErr w:type="spellStart"/>
            <w:r>
              <w:t>Дилижанс</w:t>
            </w:r>
            <w:proofErr w:type="gramStart"/>
            <w:r>
              <w:t>»н</w:t>
            </w:r>
            <w:proofErr w:type="gramEnd"/>
            <w:r>
              <w:t>а</w:t>
            </w:r>
            <w:proofErr w:type="spellEnd"/>
            <w:r>
              <w:t xml:space="preserve"> монтаж системы электроснабжения.</w:t>
            </w:r>
            <w:r>
              <w:br/>
            </w:r>
            <w:proofErr w:type="gramStart"/>
            <w:r>
              <w:t>За счет средств вышестоящего бюджета (федеральный бюджет) в рамках национального проекта «Культура» выполнен текущий ремонт помещения в МБУК «Библиотеки Тольятти» (ул. 40 лет Победы, д. 114) на сумму 1 056,7 тыс. руб. (установка внутренних перегородок с остеклением, ремонт пола, окрашивание стен, устройство навесных потолков, электромонтажные работы, устройство санузла для граждан с ограниченными возможностями здоровья).</w:t>
            </w:r>
            <w:proofErr w:type="gramEnd"/>
            <w:r>
              <w:br/>
              <w:t>За счет средств от приносящей доход деятельности и муниципального заказа выполнен ремонт в 10 учреждениях культуры на сумму 7738,8 тыс. руб., из них:</w:t>
            </w:r>
            <w:r>
              <w:br/>
            </w:r>
            <w:r>
              <w:lastRenderedPageBreak/>
              <w:t xml:space="preserve">- МБУ ДО Детский Дом культуры - капитальный ремонт туалета в изостудии 194 </w:t>
            </w:r>
            <w:proofErr w:type="spellStart"/>
            <w:r>
              <w:t>тыс</w:t>
            </w:r>
            <w:proofErr w:type="gramStart"/>
            <w:r>
              <w:t>.р</w:t>
            </w:r>
            <w:proofErr w:type="gramEnd"/>
            <w:r>
              <w:t>уб</w:t>
            </w:r>
            <w:proofErr w:type="spellEnd"/>
            <w:r>
              <w:t>.; ремонт входа в зал 173 тыс. руб.;</w:t>
            </w:r>
            <w:r>
              <w:br/>
              <w:t>- МБУ ДО ДШИ имени И.Е. Репина - замена оконных блоков 222,4 тыс. руб., ремонт кабинета и кровли 198,4 тыс. руб.;</w:t>
            </w:r>
            <w:r>
              <w:br/>
              <w:t>- МБУК «Объединение детских библиотек» - ремонт 4 библиотек (окна, крыльцо) 992,3 тыс. руб.;</w:t>
            </w:r>
            <w:r>
              <w:br/>
              <w:t xml:space="preserve">- МБУК «Библиотеки Тольятти» - ремонт крыльца с установкой пандуса - </w:t>
            </w:r>
            <w:proofErr w:type="gramStart"/>
            <w:r>
              <w:t>34,5 тыс. руб.;</w:t>
            </w:r>
            <w:r>
              <w:br/>
              <w:t>- МБУК «Досуговый центр «Русич» - ремонт санузлов 1 и 2 этажа 95,7 тыс. руб.;</w:t>
            </w:r>
            <w:r>
              <w:br/>
              <w:t>- МБУ ДО ДШИ «Лицей искусств» - замена оконных блоков 380 тыс. руб.;</w:t>
            </w:r>
            <w:r>
              <w:br/>
              <w:t>- МБУ ДО ДШИ №1 - ремонт потолка в классе 18,9 тыс. руб.;</w:t>
            </w:r>
            <w:r>
              <w:br/>
              <w:t>- МАУ «КЦ «Автоград» - капитальный ремонт кровли, фасада из камня, парапетов (</w:t>
            </w:r>
            <w:proofErr w:type="spellStart"/>
            <w:r>
              <w:t>вентшахты</w:t>
            </w:r>
            <w:proofErr w:type="spellEnd"/>
            <w:r>
              <w:t>) 1877,2 тыс. руб., ремонт мраморных лестниц в здании 116,9тыс. руб</w:t>
            </w:r>
            <w:proofErr w:type="gramEnd"/>
            <w:r>
              <w:t>.;</w:t>
            </w:r>
            <w:r>
              <w:br/>
              <w:t xml:space="preserve">- </w:t>
            </w:r>
            <w:proofErr w:type="spellStart"/>
            <w:r>
              <w:t>МАУК</w:t>
            </w:r>
            <w:proofErr w:type="gramStart"/>
            <w:r>
              <w:t>«П</w:t>
            </w:r>
            <w:proofErr w:type="gramEnd"/>
            <w:r>
              <w:t>арковый</w:t>
            </w:r>
            <w:proofErr w:type="spellEnd"/>
            <w:r>
              <w:t xml:space="preserve"> комплекс истории техники имени К.Г. Сахарова» -ремонт водопровода 673 тыс. руб., ремонт входной группы 826,3 тыс. руб., изготовление лестниц для подводной лодки 1911,2 тыс. руб.;</w:t>
            </w:r>
            <w:r>
              <w:br/>
              <w:t>- МБУИ «Молодежный драматический театр» - ремонт окон 25 тыс. руб.</w:t>
            </w:r>
            <w:r>
              <w:br/>
              <w:t xml:space="preserve">Общая сумма расходов на ремонт составила 35 456,3 </w:t>
            </w:r>
            <w:proofErr w:type="spellStart"/>
            <w:r>
              <w:t>тыс.руб</w:t>
            </w:r>
            <w:proofErr w:type="spellEnd"/>
            <w:r>
              <w:t>.</w:t>
            </w:r>
            <w:r>
              <w:br/>
              <w:t xml:space="preserve">Администрацией городского округа Тольятти в адрес первого вице-губернатора – председателя Правительства Самарской области Кудряшова </w:t>
            </w:r>
            <w:proofErr w:type="gramStart"/>
            <w:r>
              <w:t>В.В. направлено обращение о выделении средств областного бюджета в 2022 году на мероприятия: ремонт фасада здания МАУ городского округа Тольятти «КЦ «Автоград», общая сметная стоимость 43 845,23 тыс. руб., проектирование ремонтно-реставрационных работ по сохранению объекта культурного наследия МБУИ городского округа Тольятти «Тольяттинский театр кукол», общая сметная стоимость 13 192,972 тыс. руб. (письмо от 27.01.2022 № 581/1).</w:t>
            </w:r>
            <w:proofErr w:type="gramEnd"/>
            <w:r>
              <w:t xml:space="preserve"> Средства областного бюджета городскому округу Тольятти не выделялись. </w:t>
            </w:r>
          </w:p>
        </w:tc>
      </w:tr>
      <w:tr w:rsidR="00943FF8" w:rsidTr="00215BF8">
        <w:trPr>
          <w:divId w:val="1142111526"/>
        </w:trPr>
        <w:tc>
          <w:tcPr>
            <w:tcW w:w="528" w:type="dxa"/>
            <w:tcBorders>
              <w:top w:val="outset" w:sz="6" w:space="0" w:color="000000"/>
              <w:left w:val="outset" w:sz="6" w:space="0" w:color="000000"/>
              <w:bottom w:val="outset" w:sz="6" w:space="0" w:color="000000"/>
              <w:right w:val="outset" w:sz="6" w:space="0" w:color="000000"/>
            </w:tcBorders>
            <w:hideMark/>
          </w:tcPr>
          <w:p w:rsidR="00943FF8" w:rsidRDefault="00E56EFB">
            <w:pPr>
              <w:pStyle w:val="3"/>
            </w:pPr>
            <w:r>
              <w:lastRenderedPageBreak/>
              <w:t>26.</w:t>
            </w:r>
          </w:p>
        </w:tc>
        <w:tc>
          <w:tcPr>
            <w:tcW w:w="3898" w:type="dxa"/>
            <w:tcBorders>
              <w:top w:val="outset" w:sz="6" w:space="0" w:color="000000"/>
              <w:left w:val="outset" w:sz="6" w:space="0" w:color="000000"/>
              <w:bottom w:val="outset" w:sz="6" w:space="0" w:color="000000"/>
              <w:right w:val="outset" w:sz="6" w:space="0" w:color="000000"/>
            </w:tcBorders>
            <w:hideMark/>
          </w:tcPr>
          <w:p w:rsidR="00943FF8" w:rsidRDefault="00E56EFB">
            <w:pPr>
              <w:pStyle w:val="4"/>
            </w:pPr>
            <w:r>
              <w:t xml:space="preserve">Какие меры предпринимаются администрацией городского округа для обеспечения эффективной </w:t>
            </w:r>
            <w:r>
              <w:lastRenderedPageBreak/>
              <w:t xml:space="preserve">деятельности спортивных сооружений, введенных в эксплуатацию на территории городского округа Тольятти (УСП, ФОК) с использованием средств областного бюджета? </w:t>
            </w:r>
          </w:p>
        </w:tc>
        <w:tc>
          <w:tcPr>
            <w:tcW w:w="9214" w:type="dxa"/>
            <w:tcBorders>
              <w:top w:val="outset" w:sz="6" w:space="0" w:color="000000"/>
              <w:left w:val="outset" w:sz="6" w:space="0" w:color="000000"/>
              <w:bottom w:val="outset" w:sz="6" w:space="0" w:color="000000"/>
              <w:right w:val="outset" w:sz="6" w:space="0" w:color="000000"/>
            </w:tcBorders>
            <w:hideMark/>
          </w:tcPr>
          <w:p w:rsidR="00943FF8" w:rsidRDefault="00E56EFB">
            <w:pPr>
              <w:pStyle w:val="4"/>
            </w:pPr>
            <w:r>
              <w:lastRenderedPageBreak/>
              <w:t xml:space="preserve">В течение 5 лет в период с 2017 по 2022 годы за счет средств областного бюджета в городском округе Тольятти реализованы мероприятия по развитию спортивной инфраструктуры: </w:t>
            </w:r>
            <w:r>
              <w:br/>
            </w:r>
            <w:r>
              <w:lastRenderedPageBreak/>
              <w:t>1. В 2017 году - реконструкция стадиона «Труд».</w:t>
            </w:r>
            <w:r>
              <w:br/>
              <w:t>2. В 2018 году - установлены универсальные спортивные площадки 56х28м на территории ГБОУ школа – интернат № 5, (ул. Лесная, 13) и в Тольяттинском машиностроительном колледже, (Южное шоссе,119).</w:t>
            </w:r>
            <w:r>
              <w:br/>
              <w:t>3. В 2019 году - установлены 3 ед. универсальные спортивные площадки 56х28м на территории МБУ СШОР № 1 «Лыжные гонки», (ул</w:t>
            </w:r>
            <w:proofErr w:type="gramStart"/>
            <w:r>
              <w:t>.Р</w:t>
            </w:r>
            <w:proofErr w:type="gramEnd"/>
            <w:r>
              <w:t>одины,5), МБУ «Лицей № 51» (Московский проспект, 37), МБУ «Школа № 94» (б-р Курчатова, 2), 1 ед. малая спортивная площадка для сдачи норм ГТО (площадь Свободы, 2а, стадион «Труд») и построен ФСК «Союз» для МБУ СШОР №8 «Союз» (б-р Кулибина, 13а).</w:t>
            </w:r>
            <w:r>
              <w:br/>
              <w:t xml:space="preserve">4. В 2020 году - установлены 3 ед. спортивные площадки по </w:t>
            </w:r>
            <w:proofErr w:type="spellStart"/>
            <w:r>
              <w:t>стритболу</w:t>
            </w:r>
            <w:proofErr w:type="spellEnd"/>
            <w:r>
              <w:t xml:space="preserve"> на территории с/к «Акробат» МБУ СШОР № 2 «Красные крылья», (</w:t>
            </w:r>
            <w:proofErr w:type="spellStart"/>
            <w:r>
              <w:t>ул</w:t>
            </w:r>
            <w:proofErr w:type="gramStart"/>
            <w:r>
              <w:t>.Б</w:t>
            </w:r>
            <w:proofErr w:type="gramEnd"/>
            <w:r>
              <w:t>аныкина</w:t>
            </w:r>
            <w:proofErr w:type="spellEnd"/>
            <w:r>
              <w:t>, 22а), 1 ед. малая спортивная площадка для сдачи норм ГТО (Приморский бульвар, 49, УСК «Олимп») и построен ФСК «Батут» для МБУДО СШОР №7 «Акробат» (ул. 40 лет Победы, 8).</w:t>
            </w:r>
            <w:r>
              <w:br/>
              <w:t>5. В 2021 году - построен легкоатлетический манеж и установлена 1 ед. универсальная спортивная площадка 56х28м на территории МБУ «Школа № 32» (бульвар Буденного, 4).</w:t>
            </w:r>
            <w:r>
              <w:br/>
              <w:t>6. В 2022 году – построен физкультурно-оздоровительный комплекс с бассейном, катком и универсальным залом (</w:t>
            </w:r>
            <w:proofErr w:type="spellStart"/>
            <w:r>
              <w:t>ул</w:t>
            </w:r>
            <w:proofErr w:type="gramStart"/>
            <w:r>
              <w:t>.К</w:t>
            </w:r>
            <w:proofErr w:type="gramEnd"/>
            <w:r>
              <w:t>оммунистическая</w:t>
            </w:r>
            <w:proofErr w:type="spellEnd"/>
            <w:r>
              <w:t>, 88) и установлена 1 ед. спортивная площадка 20х40м на территории Государственного бюджетного общеобразовательного учреждения Самарской области «Школа-интернат» № 3 для обучающихся с ограниченными возможностями здоровья городского округа Тольятти (</w:t>
            </w:r>
            <w:proofErr w:type="spellStart"/>
            <w:r>
              <w:t>ул.Матросова</w:t>
            </w:r>
            <w:proofErr w:type="spellEnd"/>
            <w:r>
              <w:t>, 31).</w:t>
            </w:r>
            <w:r>
              <w:br/>
              <w:t>Спортивные объекты установленные, построенные и находящиеся в муниципальной собственности переданы в оперативное управление учреждениям отрасли «Физическая культура и спорт» и отрасли «Образования», кроме легкоатлетического манежа, физкультурно-оздоровительного комплекса с бассейном, катком и универсальным залом, спортивной площадки 20х40м ГБОУ СО «Школа-интернат» № 3 (государственная собственность).</w:t>
            </w:r>
            <w:r>
              <w:br/>
              <w:t xml:space="preserve">На данных объектах в круглогодичном режиме на постоянной основе организованы и </w:t>
            </w:r>
            <w:r>
              <w:lastRenderedPageBreak/>
              <w:t>проводятся:</w:t>
            </w:r>
            <w:r>
              <w:br/>
              <w:t>- учебно-тренировочные занятия учреждений отрасли «Физическая культура и спорт» и отрасли «Образования» по различным видам спорта;</w:t>
            </w:r>
            <w:r>
              <w:br/>
              <w:t>- официальные спортивные и физкультурные мероприятия Календарного плана;</w:t>
            </w:r>
            <w:r>
              <w:br/>
              <w:t>- занятие различных возрастных групп населения;</w:t>
            </w:r>
            <w:r>
              <w:br/>
              <w:t>- организована работа клубов по месту жительства;</w:t>
            </w:r>
            <w:r>
              <w:br/>
              <w:t>- сдача норм ГТО.</w:t>
            </w:r>
          </w:p>
        </w:tc>
      </w:tr>
      <w:tr w:rsidR="00943FF8" w:rsidTr="00215BF8">
        <w:trPr>
          <w:divId w:val="1142111526"/>
        </w:trPr>
        <w:tc>
          <w:tcPr>
            <w:tcW w:w="528" w:type="dxa"/>
            <w:tcBorders>
              <w:top w:val="outset" w:sz="6" w:space="0" w:color="000000"/>
              <w:left w:val="outset" w:sz="6" w:space="0" w:color="000000"/>
              <w:bottom w:val="outset" w:sz="6" w:space="0" w:color="000000"/>
              <w:right w:val="outset" w:sz="6" w:space="0" w:color="000000"/>
            </w:tcBorders>
            <w:hideMark/>
          </w:tcPr>
          <w:p w:rsidR="00943FF8" w:rsidRDefault="00E56EFB">
            <w:pPr>
              <w:pStyle w:val="3"/>
            </w:pPr>
            <w:r>
              <w:lastRenderedPageBreak/>
              <w:t>27.</w:t>
            </w:r>
          </w:p>
        </w:tc>
        <w:tc>
          <w:tcPr>
            <w:tcW w:w="3898" w:type="dxa"/>
            <w:tcBorders>
              <w:top w:val="outset" w:sz="6" w:space="0" w:color="000000"/>
              <w:left w:val="outset" w:sz="6" w:space="0" w:color="000000"/>
              <w:bottom w:val="outset" w:sz="6" w:space="0" w:color="000000"/>
              <w:right w:val="outset" w:sz="6" w:space="0" w:color="000000"/>
            </w:tcBorders>
            <w:hideMark/>
          </w:tcPr>
          <w:p w:rsidR="00943FF8" w:rsidRDefault="00E56EFB">
            <w:pPr>
              <w:pStyle w:val="4"/>
            </w:pPr>
            <w:r>
              <w:t>Какие меры планируются администрацией городского округа по популяризации спорта в городском округе Тольятти, ремонту и сохранению имеющихся тренажерных комплексов, кортов и плоскостных сооружений на открытом воздухе, а также обустройству лыжных тра</w:t>
            </w:r>
            <w:proofErr w:type="gramStart"/>
            <w:r>
              <w:t>сс в пр</w:t>
            </w:r>
            <w:proofErr w:type="gramEnd"/>
            <w:r>
              <w:t xml:space="preserve">илегающем к городскому округу лесном массиве? </w:t>
            </w:r>
          </w:p>
        </w:tc>
        <w:tc>
          <w:tcPr>
            <w:tcW w:w="9214" w:type="dxa"/>
            <w:tcBorders>
              <w:top w:val="outset" w:sz="6" w:space="0" w:color="000000"/>
              <w:left w:val="outset" w:sz="6" w:space="0" w:color="000000"/>
              <w:bottom w:val="outset" w:sz="6" w:space="0" w:color="000000"/>
              <w:right w:val="outset" w:sz="6" w:space="0" w:color="000000"/>
            </w:tcBorders>
            <w:hideMark/>
          </w:tcPr>
          <w:p w:rsidR="00943FF8" w:rsidRDefault="00E56EFB" w:rsidP="00574365">
            <w:pPr>
              <w:pStyle w:val="4"/>
            </w:pPr>
            <w:r>
              <w:t xml:space="preserve">Проводимая физкультурно-спортивная работа в коллективах физкультуры и общественных физкультурно-спортивных клубах, участие сборных команд и спортсменов в областных, российских и международных соревнованиях регулярно освещается в средствах массовой информации через городские газеты: «Площадь свободы», «Презент», «Городские ведомости», «Вольный город» и </w:t>
            </w:r>
            <w:r w:rsidR="001F44E1">
              <w:t>так далее</w:t>
            </w:r>
            <w:r>
              <w:t>.</w:t>
            </w:r>
            <w:r>
              <w:br/>
              <w:t xml:space="preserve">Активно и всесторонне освещается проводимая работа на местных и областных телеканалах: «ВАЗ - ТВ», «Губерния», «Вести Самара». В освещении спортивных баталий, событий и праздников принимают участие и радиостанции или филиалы в нашем городе: «Новое радио», «Август радио». </w:t>
            </w:r>
            <w:r>
              <w:br/>
              <w:t xml:space="preserve">С целью пропаганды физической культуры и спорта Управлением физической культуры и спорта осуществляется работа с применением современных </w:t>
            </w:r>
            <w:proofErr w:type="spellStart"/>
            <w:r>
              <w:t>технолигий</w:t>
            </w:r>
            <w:proofErr w:type="spellEnd"/>
            <w:r>
              <w:t xml:space="preserve"> через размещение информации в социальной сети «</w:t>
            </w:r>
            <w:proofErr w:type="spellStart"/>
            <w:r>
              <w:t>ВКонтакте</w:t>
            </w:r>
            <w:proofErr w:type="spellEnd"/>
            <w:r>
              <w:t>», аккаунта в мессенджере «</w:t>
            </w:r>
            <w:proofErr w:type="spellStart"/>
            <w:r>
              <w:t>Telegram</w:t>
            </w:r>
            <w:proofErr w:type="spellEnd"/>
            <w:r>
              <w:t>» и платформах «</w:t>
            </w:r>
            <w:proofErr w:type="spellStart"/>
            <w:r>
              <w:t>YouTube</w:t>
            </w:r>
            <w:proofErr w:type="spellEnd"/>
            <w:r>
              <w:t>» и «</w:t>
            </w:r>
            <w:proofErr w:type="spellStart"/>
            <w:r>
              <w:t>Rutube</w:t>
            </w:r>
            <w:proofErr w:type="spellEnd"/>
            <w:r>
              <w:t xml:space="preserve">». На данных ресурсах формируется вся информация о спортивной жизни городского округа Тольятти, есть информация по более 60 видам спорта. Кроме того, сообщества в социальных сетях стали платформой, позволяющей проводить спортивные мероприятия в формате онлайн. Так, в течение 2022 года любой желающий смог принять участие в онлайн-акциях. Акции и </w:t>
            </w:r>
            <w:proofErr w:type="gramStart"/>
            <w:r>
              <w:t>интернет-активности</w:t>
            </w:r>
            <w:proofErr w:type="gramEnd"/>
            <w:r>
              <w:t xml:space="preserve"> (</w:t>
            </w:r>
            <w:proofErr w:type="spellStart"/>
            <w:r>
              <w:t>флешмобы</w:t>
            </w:r>
            <w:proofErr w:type="spellEnd"/>
            <w:r>
              <w:t xml:space="preserve">, конкурсы, викторины, эстафеты и т.д.) приурочены к празднованию Дня космонавтики, Дня города, Дня физкультурника, Дня тренера и т.д. Онлайн акции «Лыжня России», «На работу на велосипеде», «Кросс нации», «Лето на спорте», «10 000 шагов в космос», «День тренера», «По осенним листьям», «Мама, я и спорт», фотоконкурс «Спорт в моей жизни», голосования по итогам года. Некоторые </w:t>
            </w:r>
            <w:r>
              <w:lastRenderedPageBreak/>
              <w:t xml:space="preserve">онлайн-акции </w:t>
            </w:r>
            <w:proofErr w:type="spellStart"/>
            <w:r>
              <w:t>проведились</w:t>
            </w:r>
            <w:proofErr w:type="spellEnd"/>
            <w:r>
              <w:t xml:space="preserve"> при участии подведомственных учреждений (14 спортивных школ), а также Центра тестирования ГТО Тольятти. Активности проводились на </w:t>
            </w:r>
            <w:proofErr w:type="gramStart"/>
            <w:r>
              <w:t>интернет-площадках</w:t>
            </w:r>
            <w:proofErr w:type="gramEnd"/>
            <w:r>
              <w:t xml:space="preserve"> Управления физической культуры и спорта администрации городского округа Тольятти, подведомственных учреждений спорта, сообщества «Спорт Тольятти» с общим числом подписчиков более 20 000.</w:t>
            </w:r>
            <w:r>
              <w:br/>
              <w:t>Существенным фактором обновления материально-технической базы является участие в государственной программе Самарской области «Поддержка инициатив населения муниципальных образований в Самарской области на 2017-2025 годы». По отрасли «Физическая культура и спорт» в 2022 году по итогам 1-го конкурсного отбора общественных проектов Губернаторского проекта «</w:t>
            </w:r>
            <w:proofErr w:type="spellStart"/>
            <w:r>
              <w:t>СОдействие</w:t>
            </w:r>
            <w:proofErr w:type="spellEnd"/>
            <w:r>
              <w:t>», победителями стали следующие проекты с реализацией в 2023 году:</w:t>
            </w:r>
            <w:r>
              <w:br/>
              <w:t xml:space="preserve">- проект «Баскетбол для всех» - устройство спортивной площадки по баскетболу с благоустройством территории, инициатор МБУДО СШОР № 1 «Лыжные гонки» на сумму 10 745,3 </w:t>
            </w:r>
            <w:proofErr w:type="spellStart"/>
            <w:r>
              <w:t>тыс</w:t>
            </w:r>
            <w:proofErr w:type="gramStart"/>
            <w:r>
              <w:t>.р</w:t>
            </w:r>
            <w:proofErr w:type="gramEnd"/>
            <w:r>
              <w:t>уб</w:t>
            </w:r>
            <w:proofErr w:type="spellEnd"/>
            <w:r>
              <w:t>.;</w:t>
            </w:r>
            <w:r>
              <w:br/>
              <w:t xml:space="preserve">- проект «Территория спорта» - восстановление спортивной площадки МБУДО СШОР № 2 «Красные крылья» на сумму 1 312,8 </w:t>
            </w:r>
            <w:proofErr w:type="spellStart"/>
            <w:r>
              <w:t>тыс</w:t>
            </w:r>
            <w:proofErr w:type="gramStart"/>
            <w:r>
              <w:t>.р</w:t>
            </w:r>
            <w:proofErr w:type="gramEnd"/>
            <w:r>
              <w:t>уб</w:t>
            </w:r>
            <w:proofErr w:type="spellEnd"/>
            <w:r>
              <w:t>.</w:t>
            </w:r>
            <w:r>
              <w:br/>
              <w:t>Для приведения спортивных площадок в нормативное состояние администрацией городского округа Тольятти в 2022 году сформирована и направлена заявка в Министерство спорта Самарской области по устройству на территориях образовательных учреждений 18 ед. спортивных площад</w:t>
            </w:r>
            <w:r w:rsidR="00574365">
              <w:t>ок (письмо-заявка от 02.06.2022</w:t>
            </w:r>
            <w:r>
              <w:t xml:space="preserve"> № 4028/1) за счет средств областного бюджета в рамках государственной программы Самарской области «Развитие физической культуры и спорта в Самарской области на 2014-2024 годы».</w:t>
            </w:r>
            <w:r>
              <w:br/>
              <w:t>В рамках реализации федерального проекта «Спорт – норма жизни» установлена спортивная площадка 20х40м на территории Государственного бюджетного общеобразовательного учреждения Самарской области «Школа-интернат» № 3 для обучающихся с ограниченными возможностями здоровья городского округа Тольятти (</w:t>
            </w:r>
            <w:proofErr w:type="spellStart"/>
            <w:r>
              <w:t>ул</w:t>
            </w:r>
            <w:proofErr w:type="gramStart"/>
            <w:r>
              <w:t>.М</w:t>
            </w:r>
            <w:proofErr w:type="gramEnd"/>
            <w:r>
              <w:t>атросова</w:t>
            </w:r>
            <w:proofErr w:type="spellEnd"/>
            <w:r>
              <w:t>, 31).</w:t>
            </w:r>
            <w:r>
              <w:br/>
              <w:t xml:space="preserve">В целях создания условий по обустройству лыжных трасс в прилегающем к городскому </w:t>
            </w:r>
            <w:r>
              <w:lastRenderedPageBreak/>
              <w:t>округу лесном массиве в 2021 году по инициативе МБУДО СШОР № 1 «Лыжные гонки» разработан общественный проект «Народная лыжня», направленный н</w:t>
            </w:r>
            <w:proofErr w:type="gramStart"/>
            <w:r>
              <w:t>а-</w:t>
            </w:r>
            <w:proofErr w:type="gramEnd"/>
            <w:r>
              <w:t xml:space="preserve"> устройство </w:t>
            </w:r>
            <w:proofErr w:type="spellStart"/>
            <w:r>
              <w:t>стартово</w:t>
            </w:r>
            <w:proofErr w:type="spellEnd"/>
            <w:r>
              <w:t xml:space="preserve">-финишной полосы и лыжных трасс. Цель проекта - создание качественных доступных условий для занятий лыжными гонками, прогулками на лыжных трассах городского округа Тольятти. Проект реализован в трех районах – Центральный (ул. Родины, 5), Комсомольский (ул. Есенина, 18а), </w:t>
            </w:r>
            <w:proofErr w:type="spellStart"/>
            <w:r>
              <w:t>мкр</w:t>
            </w:r>
            <w:proofErr w:type="gramStart"/>
            <w:r>
              <w:t>.П</w:t>
            </w:r>
            <w:proofErr w:type="gramEnd"/>
            <w:r>
              <w:t>оволжский</w:t>
            </w:r>
            <w:proofErr w:type="spellEnd"/>
            <w:r>
              <w:t xml:space="preserve"> (ул. 60 лет СССР, 23). В рамках проекта приобретены двигатели для снегохода «Буран», укладчик лыжных трасс, контейнер для снегохода, информационная стойка, предупредительные знаки для лыжных трасс. В 2022 году оборудование также использовалось </w:t>
            </w:r>
            <w:proofErr w:type="gramStart"/>
            <w:r>
              <w:t>для</w:t>
            </w:r>
            <w:proofErr w:type="gramEnd"/>
            <w:r>
              <w:t xml:space="preserve"> </w:t>
            </w:r>
            <w:proofErr w:type="gramStart"/>
            <w:r>
              <w:t>создание</w:t>
            </w:r>
            <w:proofErr w:type="gramEnd"/>
            <w:r>
              <w:t xml:space="preserve"> качественных доступных условий для занятий лыжными гонками, прогулками на лыжных трассах городского округа Тольятти. В 2022 году ПАО «АВТОВАЗ» выделил средства на автомобиль «Нива» на гусеничном ходу, что значительно повысило качество лыжных трасс, расположенных на лыжной базе Автозаводского района (</w:t>
            </w:r>
            <w:proofErr w:type="spellStart"/>
            <w:r>
              <w:t>ул.М</w:t>
            </w:r>
            <w:proofErr w:type="spellEnd"/>
            <w:r>
              <w:t>. Жукова).</w:t>
            </w:r>
            <w:r>
              <w:br/>
              <w:t>Департаментом образования в целях популяризации школьного и массового спорта в городском округе Тольятти проводятся следующие мероприятия:</w:t>
            </w:r>
            <w:r>
              <w:br/>
              <w:t>- деятельность 69 школьных спортивных клубах общеобразовательных учреждений, в которых в настоящее время физкультурой и спортом занимаются более 37 388 (50,12%) школьников</w:t>
            </w:r>
            <w:proofErr w:type="gramStart"/>
            <w:r>
              <w:t>.</w:t>
            </w:r>
            <w:proofErr w:type="gramEnd"/>
            <w:r>
              <w:br/>
              <w:t xml:space="preserve">- </w:t>
            </w:r>
            <w:proofErr w:type="gramStart"/>
            <w:r>
              <w:t>п</w:t>
            </w:r>
            <w:proofErr w:type="gramEnd"/>
            <w:r>
              <w:t xml:space="preserve">роведение Спартакиады детей с ограниченными возможностями здоровья прошла среди воспитанников государственных бюджетных специальных (коррекционных) образовательных учреждений, обучающихся интегрировано и в специальных (коррекционных) классах муниципальных бюджетных общеобразовательных учреждений </w:t>
            </w:r>
            <w:r w:rsidR="00574365">
              <w:t>городского округа</w:t>
            </w:r>
            <w:r>
              <w:t xml:space="preserve"> Тольятти;</w:t>
            </w:r>
            <w:r>
              <w:br/>
              <w:t>- проведение чемпионата Школьной баскетбольной лиги «КЭС-БАСКЕТ» (МБУ №№ 66, 72, 73, 74, 76, 81, 88, 90, 91, 93, 94);</w:t>
            </w:r>
            <w:r>
              <w:br/>
              <w:t xml:space="preserve">- проведение 1 этапа соревнований «Лето с футбольным мячом» в лагерях с дневным пребыванием детей, расположенных на базе муниципальных общеобразовательных учреждений, а также в детских оздоровительных лагерях в целях организации досуга </w:t>
            </w:r>
            <w:r>
              <w:lastRenderedPageBreak/>
              <w:t>детей и подростков, пропаганды здорового образа жизни.</w:t>
            </w:r>
            <w:r>
              <w:br/>
              <w:t xml:space="preserve">В </w:t>
            </w:r>
            <w:r w:rsidR="001F44E1">
              <w:t>рамках муниципальной программы «</w:t>
            </w:r>
            <w:r>
              <w:t>Благоустройство территории городского окру</w:t>
            </w:r>
            <w:r w:rsidR="001F44E1">
              <w:t>га Тольятти на 2015 - 2024 годы»</w:t>
            </w:r>
            <w:r>
              <w:t xml:space="preserve"> выполняется ремонт спортивных </w:t>
            </w:r>
            <w:proofErr w:type="gramStart"/>
            <w:r>
              <w:t>площадок</w:t>
            </w:r>
            <w:proofErr w:type="gramEnd"/>
            <w:r>
              <w:t xml:space="preserve"> как на придомовой территории, так и на территориях общего пользования. </w:t>
            </w:r>
          </w:p>
        </w:tc>
      </w:tr>
      <w:tr w:rsidR="00943FF8" w:rsidTr="00215BF8">
        <w:trPr>
          <w:divId w:val="1142111526"/>
        </w:trPr>
        <w:tc>
          <w:tcPr>
            <w:tcW w:w="528" w:type="dxa"/>
            <w:tcBorders>
              <w:top w:val="outset" w:sz="6" w:space="0" w:color="000000"/>
              <w:left w:val="outset" w:sz="6" w:space="0" w:color="000000"/>
              <w:bottom w:val="outset" w:sz="6" w:space="0" w:color="000000"/>
              <w:right w:val="outset" w:sz="6" w:space="0" w:color="000000"/>
            </w:tcBorders>
            <w:hideMark/>
          </w:tcPr>
          <w:p w:rsidR="00943FF8" w:rsidRDefault="00E56EFB">
            <w:pPr>
              <w:pStyle w:val="3"/>
            </w:pPr>
            <w:r>
              <w:lastRenderedPageBreak/>
              <w:t>28.</w:t>
            </w:r>
          </w:p>
        </w:tc>
        <w:tc>
          <w:tcPr>
            <w:tcW w:w="3898" w:type="dxa"/>
            <w:tcBorders>
              <w:top w:val="outset" w:sz="6" w:space="0" w:color="000000"/>
              <w:left w:val="outset" w:sz="6" w:space="0" w:color="000000"/>
              <w:bottom w:val="outset" w:sz="6" w:space="0" w:color="000000"/>
              <w:right w:val="outset" w:sz="6" w:space="0" w:color="000000"/>
            </w:tcBorders>
            <w:hideMark/>
          </w:tcPr>
          <w:p w:rsidR="00943FF8" w:rsidRDefault="00E56EFB">
            <w:pPr>
              <w:pStyle w:val="4"/>
            </w:pPr>
            <w:r>
              <w:t xml:space="preserve">Какие меры реагирования и контроля планируются администрацией городского округа по предупреждению возникновения инфекционных заболеваний в муниципальных образовательных учреждениях и поставкам в муниципальные образовательные учреждения качественных продуктов питания? </w:t>
            </w:r>
          </w:p>
        </w:tc>
        <w:tc>
          <w:tcPr>
            <w:tcW w:w="9214" w:type="dxa"/>
            <w:tcBorders>
              <w:top w:val="outset" w:sz="6" w:space="0" w:color="000000"/>
              <w:left w:val="outset" w:sz="6" w:space="0" w:color="000000"/>
              <w:bottom w:val="outset" w:sz="6" w:space="0" w:color="000000"/>
              <w:right w:val="outset" w:sz="6" w:space="0" w:color="000000"/>
            </w:tcBorders>
            <w:hideMark/>
          </w:tcPr>
          <w:p w:rsidR="00943FF8" w:rsidRDefault="00E56EFB">
            <w:pPr>
              <w:pStyle w:val="4"/>
              <w:spacing w:after="240" w:afterAutospacing="0"/>
            </w:pPr>
            <w:r>
              <w:t>В МБУ оказывается содействие государственным бюджетным учреждениям здравоохранения Самарской области, с которыми общеобразовательными учреждениями заключены договоры на медицинское обслуживание, в проведении профилактической работы по предупреждению инфекционных заболеваний.</w:t>
            </w:r>
            <w:r>
              <w:br/>
              <w:t xml:space="preserve">Согласно национальному календарю профилактических прививок в числе категорий граждан, подлежащих обязательной вакцинации против гриппа, — учащиеся 1-11 классов (приказ министерства здравоохранения РФ от 06.12.2021 № 1122н «Об утверждении национального календаря профилактических прививок, календаря профилактических прививок по эпидемическим показаниям и порядка проведения профилактических прививок»). В школах проводится разъяснительная работа среди детей и их родителей о необходимости вакцинации населения против гриппа, оказывается помощь медицинским работникам в организации вакцинации. Кроме того, осенью 2022 года, в каникулярное время, была организована дополнительная вакцинация школьников против гриппа. </w:t>
            </w:r>
            <w:r>
              <w:br/>
              <w:t xml:space="preserve">Во исполнение пункта 6.1 постановления Главного государственного санитарного врача по Самарской области от 23.12.2022 №7-п «О проведении подчищающей иммунизации против кори» в муниципальных образовательных учреждениях проводится разъяснительная работа среди учащихся и их родителей о необходимости иммунизации, позволяющей сдерживать распространение инфекции. Пресс-релиз Управления </w:t>
            </w:r>
            <w:proofErr w:type="spellStart"/>
            <w:r>
              <w:t>Роспотребнадзора</w:t>
            </w:r>
            <w:proofErr w:type="spellEnd"/>
            <w:r>
              <w:t xml:space="preserve"> по Самарской области размещен на сайтах образовательных учреждений и в социальных сетях.</w:t>
            </w:r>
            <w:r>
              <w:br/>
              <w:t>При выявлении случаев кори в образовательных учреждениях обеспечено проведение следующих мероприятий:</w:t>
            </w:r>
            <w:r>
              <w:br/>
              <w:t xml:space="preserve">- отстранение не привитых и не болевших корью детей и подростков от посещения учреждения сроком на 21 день с момента выявления; </w:t>
            </w:r>
            <w:r>
              <w:br/>
            </w:r>
            <w:r>
              <w:lastRenderedPageBreak/>
              <w:t xml:space="preserve">- </w:t>
            </w:r>
            <w:proofErr w:type="gramStart"/>
            <w:r>
              <w:t xml:space="preserve">перевод на дистанционную форму обучения школьников, контактных с больными корью, не привитыми двукратно в рамках национального календаря и не болевшими корью, а также не привитыми по </w:t>
            </w:r>
            <w:proofErr w:type="spellStart"/>
            <w:r>
              <w:t>эпидпоказаниям</w:t>
            </w:r>
            <w:proofErr w:type="spellEnd"/>
            <w:r>
              <w:t xml:space="preserve"> в очаге;</w:t>
            </w:r>
            <w:r>
              <w:br/>
              <w:t>- организация в течение 21 дня с момента выявления случая медицинского наблюдения за лицами, общавшимися с больным;</w:t>
            </w:r>
            <w:r>
              <w:br/>
              <w:t>- отмена кабинетной системы образования и ограничение проведения массовых мероприятий;</w:t>
            </w:r>
            <w:proofErr w:type="gramEnd"/>
            <w:r>
              <w:t xml:space="preserve"> </w:t>
            </w:r>
            <w:r>
              <w:br/>
              <w:t>- фильтр при приеме детей в дошкольные учреждения и изоляция детей с симптомами ОРВИ.</w:t>
            </w:r>
            <w:r>
              <w:br/>
              <w:t>Департаментом образования в АИС «Аналитика» ежедневно ведется мониторинг заболеваемости гриппом, Covid-19, кроме того, ведется мониторинг иммунизации обучающихся против гриппа и против кори.</w:t>
            </w:r>
            <w:r>
              <w:br/>
              <w:t xml:space="preserve">Поставщиками продуктов питания в муниципальных общеобразовательных учреждениях городского округа Тольятти являются операторы питания ЗАО КШП «Дружба» </w:t>
            </w:r>
            <w:proofErr w:type="gramStart"/>
            <w:r>
              <w:t>и ООО</w:t>
            </w:r>
            <w:proofErr w:type="gramEnd"/>
            <w:r>
              <w:t xml:space="preserve"> «Любава».</w:t>
            </w:r>
            <w:r>
              <w:br/>
              <w:t xml:space="preserve">Операторы питания согласно программе производственного контроля (Постановление Главного Государственного Санитарного врача Министерства Здравоохранения РФ от 13.07.2001 № 18 «О введении в действие Санитарных правил – СП 1.1.1058-01) производят лабораторные испытания контроля качества пищевого сырья. </w:t>
            </w:r>
            <w:r>
              <w:br/>
              <w:t xml:space="preserve">Кроме того, с целью реагирования и </w:t>
            </w:r>
            <w:proofErr w:type="gramStart"/>
            <w:r>
              <w:t>контроля за</w:t>
            </w:r>
            <w:proofErr w:type="gramEnd"/>
            <w:r>
              <w:t xml:space="preserve"> предоставлением качественных и безопасных продуктов питания информация о необходимости изъятия из оборота небезопасной пищевой продукции, поступающая в департамент образования из Управления </w:t>
            </w:r>
            <w:proofErr w:type="spellStart"/>
            <w:r>
              <w:t>Роспотребнадзора</w:t>
            </w:r>
            <w:proofErr w:type="spellEnd"/>
            <w:r>
              <w:t>, регулярно направляется в общеобразовательные учреждения и операторам питания.</w:t>
            </w:r>
          </w:p>
        </w:tc>
      </w:tr>
      <w:tr w:rsidR="00943FF8" w:rsidTr="00CD5184">
        <w:trPr>
          <w:divId w:val="1142111526"/>
        </w:trPr>
        <w:tc>
          <w:tcPr>
            <w:tcW w:w="13640" w:type="dxa"/>
            <w:gridSpan w:val="3"/>
            <w:tcBorders>
              <w:top w:val="outset" w:sz="6" w:space="0" w:color="000000"/>
              <w:left w:val="outset" w:sz="6" w:space="0" w:color="000000"/>
              <w:bottom w:val="outset" w:sz="6" w:space="0" w:color="000000"/>
              <w:right w:val="outset" w:sz="6" w:space="0" w:color="000000"/>
            </w:tcBorders>
            <w:vAlign w:val="center"/>
            <w:hideMark/>
          </w:tcPr>
          <w:p w:rsidR="00943FF8" w:rsidRDefault="00E56EFB">
            <w:pPr>
              <w:pStyle w:val="3"/>
              <w:jc w:val="center"/>
            </w:pPr>
            <w:r>
              <w:lastRenderedPageBreak/>
              <w:t>ЖИЛИЩНО-КОММУНАЛЬНОЕ ХОЗЯЙСТВО</w:t>
            </w:r>
          </w:p>
        </w:tc>
      </w:tr>
      <w:tr w:rsidR="00943FF8" w:rsidTr="00215BF8">
        <w:trPr>
          <w:divId w:val="1142111526"/>
        </w:trPr>
        <w:tc>
          <w:tcPr>
            <w:tcW w:w="528" w:type="dxa"/>
            <w:tcBorders>
              <w:top w:val="outset" w:sz="6" w:space="0" w:color="000000"/>
              <w:left w:val="outset" w:sz="6" w:space="0" w:color="000000"/>
              <w:bottom w:val="outset" w:sz="6" w:space="0" w:color="000000"/>
              <w:right w:val="outset" w:sz="6" w:space="0" w:color="000000"/>
            </w:tcBorders>
            <w:hideMark/>
          </w:tcPr>
          <w:p w:rsidR="00943FF8" w:rsidRDefault="00E56EFB">
            <w:pPr>
              <w:pStyle w:val="3"/>
            </w:pPr>
            <w:r>
              <w:t>29.</w:t>
            </w:r>
          </w:p>
        </w:tc>
        <w:tc>
          <w:tcPr>
            <w:tcW w:w="3898" w:type="dxa"/>
            <w:tcBorders>
              <w:top w:val="outset" w:sz="6" w:space="0" w:color="000000"/>
              <w:left w:val="outset" w:sz="6" w:space="0" w:color="000000"/>
              <w:bottom w:val="outset" w:sz="6" w:space="0" w:color="000000"/>
              <w:right w:val="outset" w:sz="6" w:space="0" w:color="000000"/>
            </w:tcBorders>
            <w:hideMark/>
          </w:tcPr>
          <w:p w:rsidR="00943FF8" w:rsidRDefault="00E56EFB">
            <w:pPr>
              <w:pStyle w:val="4"/>
            </w:pPr>
            <w:r>
              <w:t xml:space="preserve">Какие меры принимаются администрацией городского округа </w:t>
            </w:r>
            <w:r>
              <w:lastRenderedPageBreak/>
              <w:t xml:space="preserve">для увеличения надежности и замены инженерных систем (сети водо-, тепло-, электроснабжения, водоотведения), в том числе в рамках Положения о муниципальном </w:t>
            </w:r>
            <w:proofErr w:type="gramStart"/>
            <w:r>
              <w:t>контроле за</w:t>
            </w:r>
            <w:proofErr w:type="gramEnd"/>
            <w: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в городском округе Тольятти Самарской области? </w:t>
            </w:r>
          </w:p>
        </w:tc>
        <w:tc>
          <w:tcPr>
            <w:tcW w:w="9214" w:type="dxa"/>
            <w:tcBorders>
              <w:top w:val="outset" w:sz="6" w:space="0" w:color="000000"/>
              <w:left w:val="outset" w:sz="6" w:space="0" w:color="000000"/>
              <w:bottom w:val="outset" w:sz="6" w:space="0" w:color="000000"/>
              <w:right w:val="outset" w:sz="6" w:space="0" w:color="000000"/>
            </w:tcBorders>
            <w:hideMark/>
          </w:tcPr>
          <w:p w:rsidR="00943FF8" w:rsidRDefault="00E56EFB">
            <w:pPr>
              <w:pStyle w:val="4"/>
            </w:pPr>
            <w:proofErr w:type="gramStart"/>
            <w:r>
              <w:lastRenderedPageBreak/>
              <w:t xml:space="preserve">В целях обеспечения на территории городского округа Тольятти реализации Федерального закона от 07.12.2011 № 416-ФЗ «О водоснабжении и водоотведении», </w:t>
            </w:r>
            <w:r>
              <w:lastRenderedPageBreak/>
              <w:t>постановлениями администрации (мэрии) городского округа Тольятти определены гарантирующие организации для централизованных систем водоснабжения и водоотведения, в том числе: для Автозаводского района - АО «ТЕВИС» и ООО «АВТОГРАД-ВОДОКАНАЛ», Центрального и Комсомольского районов - ООО «Волжские коммунальные системы».</w:t>
            </w:r>
            <w:proofErr w:type="gramEnd"/>
            <w:r>
              <w:br/>
              <w:t>Данные организации несут ответственность за техническое состояние сетей водоснабжения и водоотведения, за бесперебойность и качество предоставляемых услуг.</w:t>
            </w:r>
            <w:r>
              <w:br/>
              <w:t xml:space="preserve">Администрацией городского округа Тольятти утверждаются технические задания на разработку инвестиционных программ в сфере водоснабжения и водоотведения </w:t>
            </w:r>
            <w:proofErr w:type="spellStart"/>
            <w:r>
              <w:t>ресурсоснабжающих</w:t>
            </w:r>
            <w:proofErr w:type="spellEnd"/>
            <w:r>
              <w:t xml:space="preserve"> организаций ООО «Волжские коммунальные системы», ООО «АВТОГРАД-ВОДОКАНАЛ», АО «ТЕВИС», которыми предусматриваются мероприятия по реконструкции, модернизации существующих систем водоснабжения и водоотведения, а также новое строительство.</w:t>
            </w:r>
            <w:r>
              <w:br/>
              <w:t>В части увеличения надежности и замены инженерных систем теплоснабжения.</w:t>
            </w:r>
            <w:r>
              <w:br/>
              <w:t>В апреле 2022 года городской округ Тольятти перешел в ценовую зону теплоснабжения, в связи с чем, между администрацией городского округа Тольятти и единой теплоснабжающей организацией ПАО «Т Плюс» заключено соглашение об исполнении Схемы теплоснабжения городского округа Тольятти.</w:t>
            </w:r>
            <w:r>
              <w:br/>
              <w:t>В соответствии с заключенным соглашением в 2022 году, в рамках подготовки городского округа Тольятти к отопительному периоду, единой теплоснабжающей организацией ПАО «Т Плюс» дополнительно переложено 18,4 км</w:t>
            </w:r>
            <w:proofErr w:type="gramStart"/>
            <w:r>
              <w:t>.</w:t>
            </w:r>
            <w:proofErr w:type="gramEnd"/>
            <w:r>
              <w:t xml:space="preserve"> </w:t>
            </w:r>
            <w:proofErr w:type="gramStart"/>
            <w:r>
              <w:t>т</w:t>
            </w:r>
            <w:proofErr w:type="gramEnd"/>
            <w:r>
              <w:t>епловых сетей различного диаметра. Столь масштабное обновление выполнено впервые.</w:t>
            </w:r>
            <w:r>
              <w:br/>
              <w:t xml:space="preserve">На 2023 год запланирована реконструкция муниципальных и бесхозяйных тепловых сетей в объеме 16,9 км. </w:t>
            </w:r>
          </w:p>
        </w:tc>
      </w:tr>
      <w:tr w:rsidR="00943FF8" w:rsidTr="00215BF8">
        <w:trPr>
          <w:divId w:val="1142111526"/>
        </w:trPr>
        <w:tc>
          <w:tcPr>
            <w:tcW w:w="528" w:type="dxa"/>
            <w:tcBorders>
              <w:top w:val="outset" w:sz="6" w:space="0" w:color="000000"/>
              <w:left w:val="outset" w:sz="6" w:space="0" w:color="000000"/>
              <w:bottom w:val="outset" w:sz="6" w:space="0" w:color="000000"/>
              <w:right w:val="outset" w:sz="6" w:space="0" w:color="000000"/>
            </w:tcBorders>
            <w:hideMark/>
          </w:tcPr>
          <w:p w:rsidR="00943FF8" w:rsidRDefault="00E56EFB">
            <w:pPr>
              <w:pStyle w:val="3"/>
            </w:pPr>
            <w:r>
              <w:lastRenderedPageBreak/>
              <w:t>30.</w:t>
            </w:r>
          </w:p>
        </w:tc>
        <w:tc>
          <w:tcPr>
            <w:tcW w:w="3898" w:type="dxa"/>
            <w:tcBorders>
              <w:top w:val="outset" w:sz="6" w:space="0" w:color="000000"/>
              <w:left w:val="outset" w:sz="6" w:space="0" w:color="000000"/>
              <w:bottom w:val="outset" w:sz="6" w:space="0" w:color="000000"/>
              <w:right w:val="outset" w:sz="6" w:space="0" w:color="000000"/>
            </w:tcBorders>
            <w:hideMark/>
          </w:tcPr>
          <w:p w:rsidR="00943FF8" w:rsidRDefault="00E56EFB">
            <w:pPr>
              <w:pStyle w:val="4"/>
            </w:pPr>
            <w:r>
              <w:t xml:space="preserve">Какие меры принимаются администрацией городского округа по стабилизации ситуации в случае значительного изменения тарифов </w:t>
            </w:r>
            <w:r>
              <w:lastRenderedPageBreak/>
              <w:t xml:space="preserve">единой теплоснабжающей организации в ценовой зоне теплоснабжения? </w:t>
            </w:r>
          </w:p>
        </w:tc>
        <w:tc>
          <w:tcPr>
            <w:tcW w:w="9214" w:type="dxa"/>
            <w:tcBorders>
              <w:top w:val="outset" w:sz="6" w:space="0" w:color="000000"/>
              <w:left w:val="outset" w:sz="6" w:space="0" w:color="000000"/>
              <w:bottom w:val="outset" w:sz="6" w:space="0" w:color="000000"/>
              <w:right w:val="outset" w:sz="6" w:space="0" w:color="000000"/>
            </w:tcBorders>
            <w:hideMark/>
          </w:tcPr>
          <w:p w:rsidR="00943FF8" w:rsidRDefault="00E56EFB" w:rsidP="00574365">
            <w:pPr>
              <w:pStyle w:val="4"/>
            </w:pPr>
            <w:r>
              <w:lastRenderedPageBreak/>
              <w:t>До перехода к ценовой зоне теплоснабжения осуществлялось государственное регулирование тарифов.</w:t>
            </w:r>
            <w:r>
              <w:br/>
              <w:t xml:space="preserve">Распоряжением Правительства Российской Федерации от 28.08.2021 № 2385-р городской округ Тольятти отнесен к ценовой зоне теплоснабжения. В связи с этим, в </w:t>
            </w:r>
            <w:r>
              <w:lastRenderedPageBreak/>
              <w:t>соответствии с Правилами, утвержденными постановлением Правительства РФ от 15.12.2017 № 1562, ежегодно устанавливается предельный уровень цены на тепловую энергию, то есть ее максимальная цена, по которой теплоснабжающая организация может продавать тепло потребителям в зоне своей ответственности.</w:t>
            </w:r>
            <w:r>
              <w:br/>
              <w:t xml:space="preserve">Предельный уровень цены на тепловую энергию в Самарской области устанавливает департамент ценового и тарифного регулирования Самарской области. Предельный уровень цены на тепловую энергию в городском округе Тольятти был установлен приказом от 18.02.2022 № 55 на период с 01.07.2022 по 30.11.2022, приказом от 25.11.2022 № 814 на период с 01.12.2022 </w:t>
            </w:r>
            <w:proofErr w:type="gramStart"/>
            <w:r>
              <w:t>по</w:t>
            </w:r>
            <w:proofErr w:type="gramEnd"/>
            <w:r>
              <w:t xml:space="preserve"> 31.12.2023.</w:t>
            </w:r>
            <w:r>
              <w:br/>
              <w:t>Расчёты с потребителями производятся в рамках установленных департаментом ценового и тарифного регулирования Самарской области предельных уровней цен.</w:t>
            </w:r>
            <w:r>
              <w:br/>
              <w:t>В соответствии с заключенным между администрацией городского округа Тольятти и ПАО «Т Плюс» соглашением об исполнении схемы теплоснабжения от 11.02.2022 №</w:t>
            </w:r>
            <w:r w:rsidR="00574365">
              <w:t> </w:t>
            </w:r>
            <w:r>
              <w:t>394-дг/1 цена за тепловую энергию с 01.07.2022 для потребителей СЦТ Автозаводского района составила 1764,04 руб./Гка</w:t>
            </w:r>
            <w:proofErr w:type="gramStart"/>
            <w:r>
              <w:t>л(</w:t>
            </w:r>
            <w:proofErr w:type="gramEnd"/>
            <w:r>
              <w:t>с НДС), для потребителей СЦТ Центрального и Комсомольского районов- 1651,79 руб./Гкал (с НДС).</w:t>
            </w:r>
            <w:r>
              <w:br/>
              <w:t>В соответствии с дополнительным соглашением от 10.11.2022 № 1 цена за тепловую энергию с 01.12.2022 для потребителей СЦТ Автозаводского района составила 1922,80 руб./Гкал (с НДС); для потребителей СЦТ Центрального и Комсомольского районов - 1800,44 руб./Гкал (с НДС).</w:t>
            </w:r>
            <w:r>
              <w:br/>
              <w:t xml:space="preserve">Превышение предельного уровня цены на тепловую энергию запрещено законодательно. За нарушение этого правила организации лишаются статуса ЕТО и права продавать тепловую энергию. </w:t>
            </w:r>
          </w:p>
        </w:tc>
      </w:tr>
      <w:tr w:rsidR="00943FF8" w:rsidTr="00215BF8">
        <w:trPr>
          <w:divId w:val="1142111526"/>
        </w:trPr>
        <w:tc>
          <w:tcPr>
            <w:tcW w:w="528" w:type="dxa"/>
            <w:tcBorders>
              <w:top w:val="outset" w:sz="6" w:space="0" w:color="000000"/>
              <w:left w:val="outset" w:sz="6" w:space="0" w:color="000000"/>
              <w:bottom w:val="outset" w:sz="6" w:space="0" w:color="000000"/>
              <w:right w:val="outset" w:sz="6" w:space="0" w:color="000000"/>
            </w:tcBorders>
            <w:hideMark/>
          </w:tcPr>
          <w:p w:rsidR="00943FF8" w:rsidRDefault="00E56EFB">
            <w:pPr>
              <w:pStyle w:val="3"/>
            </w:pPr>
            <w:r>
              <w:lastRenderedPageBreak/>
              <w:t>31.</w:t>
            </w:r>
          </w:p>
        </w:tc>
        <w:tc>
          <w:tcPr>
            <w:tcW w:w="3898" w:type="dxa"/>
            <w:tcBorders>
              <w:top w:val="outset" w:sz="6" w:space="0" w:color="000000"/>
              <w:left w:val="outset" w:sz="6" w:space="0" w:color="000000"/>
              <w:bottom w:val="outset" w:sz="6" w:space="0" w:color="000000"/>
              <w:right w:val="outset" w:sz="6" w:space="0" w:color="000000"/>
            </w:tcBorders>
            <w:hideMark/>
          </w:tcPr>
          <w:p w:rsidR="00943FF8" w:rsidRDefault="00E56EFB">
            <w:pPr>
              <w:pStyle w:val="4"/>
            </w:pPr>
            <w:r>
              <w:t xml:space="preserve">Какие меры принимаются администрацией городского округа для обустройства и содержания контейнерных площадок для сбора твердых коммунальных отходов (в том числе создания условий для </w:t>
            </w:r>
            <w:r>
              <w:lastRenderedPageBreak/>
              <w:t xml:space="preserve">раздельного сбора твердых коммунальных отходов), для изменения величины нормативов накопления, а также для изменения методики расчета платы за твердые коммунальные отходы для населения? </w:t>
            </w:r>
          </w:p>
        </w:tc>
        <w:tc>
          <w:tcPr>
            <w:tcW w:w="9214" w:type="dxa"/>
            <w:tcBorders>
              <w:top w:val="outset" w:sz="6" w:space="0" w:color="000000"/>
              <w:left w:val="outset" w:sz="6" w:space="0" w:color="000000"/>
              <w:bottom w:val="outset" w:sz="6" w:space="0" w:color="000000"/>
              <w:right w:val="outset" w:sz="6" w:space="0" w:color="000000"/>
            </w:tcBorders>
            <w:hideMark/>
          </w:tcPr>
          <w:p w:rsidR="00943FF8" w:rsidRDefault="00E56EFB" w:rsidP="00574365">
            <w:pPr>
              <w:pStyle w:val="4"/>
            </w:pPr>
            <w:r>
              <w:lastRenderedPageBreak/>
              <w:t>В рамках государственной программы Самарской области «Совершенствование системы обращения с отходами, в том числе с твердыми коммунальными отходами, на территории Самарской области» на 2018 – 2024 годы, администрацией городского округа Тольятти в 2022 году выполнены работы по устройству 61 контейнерной площадки на территории города.</w:t>
            </w:r>
            <w:r>
              <w:br/>
              <w:t xml:space="preserve">В соответствии с Федеральным законом от 06.10.2003 № 131-ФЗ «Об общих принципах </w:t>
            </w:r>
            <w:r>
              <w:lastRenderedPageBreak/>
              <w:t>организации местного самоуправления в Российской Федерации» к вопросам местного значения городского округа относится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(далее - ТКО).</w:t>
            </w:r>
            <w:r>
              <w:br/>
            </w:r>
            <w:proofErr w:type="gramStart"/>
            <w:r>
              <w:t>Согласно статьи</w:t>
            </w:r>
            <w:proofErr w:type="gramEnd"/>
            <w:r>
              <w:t xml:space="preserve"> 24.6 Федерального закона № 89-ФЗ «Об отходах производства и потребления» сбор, транспортирование, обработка, утилизация, обезвреживание, захоронение ТКО на территории субъекта РФ обеспечивается одним или несколькими региональными операторами по обращению с ТКО, в соответствии с региональной программой в области обращения с отходами и территориальной схемой обращения с отходами.</w:t>
            </w:r>
            <w:r>
              <w:br/>
              <w:t>Министерством энергетики и жилищно-коммунального хозяйства Самарской области, по результатам конкурса выбран региональный оператор по обращению с ТКО - ООО «</w:t>
            </w:r>
            <w:proofErr w:type="spellStart"/>
            <w:r>
              <w:t>ЭкоСтройРесурс</w:t>
            </w:r>
            <w:proofErr w:type="spellEnd"/>
            <w:r>
              <w:t xml:space="preserve">» (далее - Региональный оператор), сроком на 9 лет. Региональный оператор начал деятельность 1 января 2019 года. </w:t>
            </w:r>
            <w:r>
              <w:br/>
              <w:t>На территории городского округа Тольятти действуют две мусоросортировочные станц</w:t>
            </w:r>
            <w:proofErr w:type="gramStart"/>
            <w:r>
              <w:t>ии ООО</w:t>
            </w:r>
            <w:proofErr w:type="gramEnd"/>
            <w:r>
              <w:t xml:space="preserve"> «</w:t>
            </w:r>
            <w:proofErr w:type="spellStart"/>
            <w:r>
              <w:t>ЭкоРесурсПоволжье</w:t>
            </w:r>
            <w:proofErr w:type="spellEnd"/>
            <w:r>
              <w:t>» и ООО «</w:t>
            </w:r>
            <w:proofErr w:type="spellStart"/>
            <w:r>
              <w:t>ЭкоРециклингГрупп</w:t>
            </w:r>
            <w:proofErr w:type="spellEnd"/>
            <w:r>
              <w:t>», осуществляют деятельность организации, оказывающие услуги по утилизации и обезвреживанию отходов производства и потребления. Мощности данных мусоросортировочных комплексов позволяют переработать все ТКО, образующиеся на территории городского округа Тольятти, городского округа Жигулевск и муниципального района Ставропольский.</w:t>
            </w:r>
            <w:r>
              <w:br/>
              <w:t>В целях организации селективного сбора отходов на территории городского округа Тольятти установлено:</w:t>
            </w:r>
            <w:r>
              <w:br/>
              <w:t>- 319 контейнеров под сбор ПЭТФ–тары, из них: 128 установлено ГК «</w:t>
            </w:r>
            <w:proofErr w:type="spellStart"/>
            <w:r>
              <w:t>ЭкоВоз</w:t>
            </w:r>
            <w:proofErr w:type="spellEnd"/>
            <w:r>
              <w:t xml:space="preserve">» и 191 установлено ИП </w:t>
            </w:r>
            <w:proofErr w:type="spellStart"/>
            <w:r>
              <w:t>Каназин</w:t>
            </w:r>
            <w:proofErr w:type="spellEnd"/>
            <w:r>
              <w:t>;</w:t>
            </w:r>
            <w:r>
              <w:br/>
              <w:t>- 93 пункта первичного приема ртутьсодержащих ламп от населения организовано управляющими компаниями;</w:t>
            </w:r>
            <w:r>
              <w:br/>
              <w:t>- 9 мест сбора крышек-неваляшек для возможности участия жителей города в эколого-</w:t>
            </w:r>
            <w:r>
              <w:lastRenderedPageBreak/>
              <w:t>благотворительном проекте «Крышки-неваляшки» за счет средств ГК «</w:t>
            </w:r>
            <w:proofErr w:type="spellStart"/>
            <w:r>
              <w:t>ЭкоВоз</w:t>
            </w:r>
            <w:proofErr w:type="spellEnd"/>
            <w:r>
              <w:t>»,</w:t>
            </w:r>
            <w:r>
              <w:br/>
              <w:t>- 2 контейнера для раздельного сбора отходов установлено в филиалах Сбербанка (бумага, пластик, стекло, алюминий) по адресам: ул. Юбилейная, 55 и ул. Транспортная, 26А;</w:t>
            </w:r>
            <w:r>
              <w:br/>
              <w:t xml:space="preserve">- </w:t>
            </w:r>
            <w:proofErr w:type="gramStart"/>
            <w:r>
              <w:t>3 пункта раздельного приема отходов (бумага, пластик, стекло) «</w:t>
            </w:r>
            <w:proofErr w:type="spellStart"/>
            <w:r>
              <w:t>ЭКОбокс</w:t>
            </w:r>
            <w:proofErr w:type="spellEnd"/>
            <w:r>
              <w:t>» около ТЦ «Русь-на-Волге, и ТЦ «Лента» в Автозаводском и Комсомольском районах инициативной группой «Нам дорог город»;</w:t>
            </w:r>
            <w:r>
              <w:br/>
              <w:t xml:space="preserve">- ООО «Поволжский </w:t>
            </w:r>
            <w:proofErr w:type="spellStart"/>
            <w:r>
              <w:t>Шиноперерабатывающий</w:t>
            </w:r>
            <w:proofErr w:type="spellEnd"/>
            <w:r>
              <w:t xml:space="preserve"> завод» осуществляет сбор отработанных автомобильных покрышек от физических лиц на безвозмездной основе по адресу: г.</w:t>
            </w:r>
            <w:r w:rsidR="00574365">
              <w:t> </w:t>
            </w:r>
            <w:r>
              <w:t>Тольятти, ул. Северная, 34 (желтый контейнер);</w:t>
            </w:r>
            <w:proofErr w:type="gramEnd"/>
            <w:r>
              <w:br/>
              <w:t>- ГК «</w:t>
            </w:r>
            <w:proofErr w:type="spellStart"/>
            <w:r>
              <w:t>ЭкоВоз</w:t>
            </w:r>
            <w:proofErr w:type="spellEnd"/>
            <w:r>
              <w:t>» установлен контейнер для сбора прос</w:t>
            </w:r>
            <w:r w:rsidR="00574365">
              <w:t>роченных лекарств по адресу: г. </w:t>
            </w:r>
            <w:r>
              <w:t>Тольятти, ул. Фрунзе, 34а.</w:t>
            </w:r>
            <w:r>
              <w:br/>
              <w:t>Кроме этого, на территории города курсирует мобильный пункт «</w:t>
            </w:r>
            <w:proofErr w:type="spellStart"/>
            <w:r>
              <w:t>Экомобиль</w:t>
            </w:r>
            <w:proofErr w:type="spellEnd"/>
            <w:r>
              <w:t>», который бесплатно осуществляет сбор отходов – одежда, металл, ПЭТФ-бутылка, бумага, пластик, стекло.</w:t>
            </w:r>
            <w:r>
              <w:br/>
              <w:t xml:space="preserve">В целях пропаганды раздельного сбора отходов среди населения, размещена информация на официальном сайте администрации городского округа Тольятти, в разделе «Отходы», которая периодически актуализируется. </w:t>
            </w:r>
          </w:p>
        </w:tc>
      </w:tr>
      <w:tr w:rsidR="00943FF8" w:rsidTr="00215BF8">
        <w:trPr>
          <w:divId w:val="1142111526"/>
        </w:trPr>
        <w:tc>
          <w:tcPr>
            <w:tcW w:w="528" w:type="dxa"/>
            <w:tcBorders>
              <w:top w:val="outset" w:sz="6" w:space="0" w:color="000000"/>
              <w:left w:val="outset" w:sz="6" w:space="0" w:color="000000"/>
              <w:bottom w:val="outset" w:sz="6" w:space="0" w:color="000000"/>
              <w:right w:val="outset" w:sz="6" w:space="0" w:color="000000"/>
            </w:tcBorders>
            <w:hideMark/>
          </w:tcPr>
          <w:p w:rsidR="00943FF8" w:rsidRDefault="00E56EFB">
            <w:pPr>
              <w:pStyle w:val="3"/>
            </w:pPr>
            <w:r>
              <w:lastRenderedPageBreak/>
              <w:t>32.</w:t>
            </w:r>
          </w:p>
        </w:tc>
        <w:tc>
          <w:tcPr>
            <w:tcW w:w="3898" w:type="dxa"/>
            <w:tcBorders>
              <w:top w:val="outset" w:sz="6" w:space="0" w:color="000000"/>
              <w:left w:val="outset" w:sz="6" w:space="0" w:color="000000"/>
              <w:bottom w:val="outset" w:sz="6" w:space="0" w:color="000000"/>
              <w:right w:val="outset" w:sz="6" w:space="0" w:color="000000"/>
            </w:tcBorders>
            <w:hideMark/>
          </w:tcPr>
          <w:p w:rsidR="00943FF8" w:rsidRDefault="00E56EFB">
            <w:pPr>
              <w:pStyle w:val="4"/>
            </w:pPr>
            <w:r>
              <w:t xml:space="preserve">Какие меры принимаются администрацией городского округа для повышения </w:t>
            </w:r>
            <w:proofErr w:type="gramStart"/>
            <w:r>
              <w:t>контроля качества проведения капитального ремонта общего имущества многоквартирных жилых</w:t>
            </w:r>
            <w:proofErr w:type="gramEnd"/>
            <w:r>
              <w:t xml:space="preserve"> домов, в том числе в рамках Положения о муниципальном жилищном контроле городского округа Тольятти? </w:t>
            </w:r>
          </w:p>
        </w:tc>
        <w:tc>
          <w:tcPr>
            <w:tcW w:w="9214" w:type="dxa"/>
            <w:tcBorders>
              <w:top w:val="outset" w:sz="6" w:space="0" w:color="000000"/>
              <w:left w:val="outset" w:sz="6" w:space="0" w:color="000000"/>
              <w:bottom w:val="outset" w:sz="6" w:space="0" w:color="000000"/>
              <w:right w:val="outset" w:sz="6" w:space="0" w:color="000000"/>
            </w:tcBorders>
            <w:hideMark/>
          </w:tcPr>
          <w:p w:rsidR="00943FF8" w:rsidRDefault="00E56EFB">
            <w:pPr>
              <w:pStyle w:val="4"/>
            </w:pPr>
            <w:proofErr w:type="gramStart"/>
            <w:r>
              <w:t>В соответствии с Законом Самарской области от 21.06.2013 № 60-ГД «О системе капитального ремонта общего имущества в многоквартирных домах, расположенных на территории Самарской области» министерством энергетики и ЖКХ Самарской области разработана региональная программа капитального ремонта многоквартирных домов, которая утверждена постановлением Правительства Самарской области от 29.11.2013 № 707 «Об утверждении региональной программы капитального ремонта общего имущества в многоквартирных домах, расположенных на территории Самарской</w:t>
            </w:r>
            <w:proofErr w:type="gramEnd"/>
            <w:r>
              <w:t xml:space="preserve"> области» (далее – Региональная программа).</w:t>
            </w:r>
            <w:r>
              <w:br/>
              <w:t>Заказчиком работ по Региональной программе является Некоммерческая организация - «Региональный оператор Самарской области «Фонд капитального ремонта» (далее – НО «ФКР»).</w:t>
            </w:r>
            <w:r>
              <w:br/>
            </w:r>
            <w:r>
              <w:lastRenderedPageBreak/>
              <w:t>С целью решения проблемных вопросов, возникающих при проведении капитального ремонта общего имущества многоквартирных домов в рамках реализации Региональной программы, администрацией городского округа Тольятти на постоянной основе организовано проведение совещаний с приглашением представителей (руководителей) НО «ФКР», государственной жилищной инспекции Самарской области, подрядных и управляющих организаций.</w:t>
            </w:r>
            <w:r>
              <w:br/>
              <w:t>Кроме того, организовано проведение плановых и внеплановых (по обращениям жителей) мероприятий по обследованию общего имущества многоквартирных домов, подлежащего капитальному ремонту, с принятием решений (рекомендаций) по повышению качества производимых работ, в том числе применяемых материалов.</w:t>
            </w:r>
            <w:r>
              <w:br/>
              <w:t>Также, администрацией городского округа Тольятти ведется постоянная работа с собственниками помещений многоквартирных домов по вопросам подготовки документов, необходимых для реализации и актуализации Региональной Программы, а именно:</w:t>
            </w:r>
            <w:r>
              <w:br/>
              <w:t>- передача собственникам предложений о проведении капитального ремонта, поступающих от Регионального оператора;</w:t>
            </w:r>
            <w:r>
              <w:br/>
              <w:t>- консультирование собственников помещений о необходимости рассмотрения поступивших предложений и принятия решения;</w:t>
            </w:r>
            <w:r>
              <w:br/>
              <w:t>- проверка протоколов общих собраний собственников с принятыми решениями о проведении капитального ремонта и направление их в НО «ФКР»;</w:t>
            </w:r>
            <w:r>
              <w:br/>
              <w:t xml:space="preserve">- консультирование собственников помещений о действиях, необходимых для изменения сроков проведения, видов работ по капитальному ремонту. </w:t>
            </w:r>
          </w:p>
        </w:tc>
      </w:tr>
      <w:tr w:rsidR="00943FF8" w:rsidTr="00215BF8">
        <w:trPr>
          <w:divId w:val="1142111526"/>
        </w:trPr>
        <w:tc>
          <w:tcPr>
            <w:tcW w:w="528" w:type="dxa"/>
            <w:tcBorders>
              <w:top w:val="outset" w:sz="6" w:space="0" w:color="000000"/>
              <w:left w:val="outset" w:sz="6" w:space="0" w:color="000000"/>
              <w:bottom w:val="outset" w:sz="6" w:space="0" w:color="000000"/>
              <w:right w:val="outset" w:sz="6" w:space="0" w:color="000000"/>
            </w:tcBorders>
            <w:hideMark/>
          </w:tcPr>
          <w:p w:rsidR="00943FF8" w:rsidRDefault="00E56EFB">
            <w:pPr>
              <w:pStyle w:val="3"/>
            </w:pPr>
            <w:r>
              <w:lastRenderedPageBreak/>
              <w:t>33.</w:t>
            </w:r>
          </w:p>
        </w:tc>
        <w:tc>
          <w:tcPr>
            <w:tcW w:w="3898" w:type="dxa"/>
            <w:tcBorders>
              <w:top w:val="outset" w:sz="6" w:space="0" w:color="000000"/>
              <w:left w:val="outset" w:sz="6" w:space="0" w:color="000000"/>
              <w:bottom w:val="outset" w:sz="6" w:space="0" w:color="000000"/>
              <w:right w:val="outset" w:sz="6" w:space="0" w:color="000000"/>
            </w:tcBorders>
            <w:hideMark/>
          </w:tcPr>
          <w:p w:rsidR="00943FF8" w:rsidRDefault="00E56EFB">
            <w:pPr>
              <w:pStyle w:val="4"/>
            </w:pPr>
            <w:r>
              <w:t xml:space="preserve">Какие меры принимаются администрацией городского округа для замены отслужившего нормативный срок лифтового оборудования в многоквартирных домах? </w:t>
            </w:r>
          </w:p>
        </w:tc>
        <w:tc>
          <w:tcPr>
            <w:tcW w:w="9214" w:type="dxa"/>
            <w:tcBorders>
              <w:top w:val="outset" w:sz="6" w:space="0" w:color="000000"/>
              <w:left w:val="outset" w:sz="6" w:space="0" w:color="000000"/>
              <w:bottom w:val="outset" w:sz="6" w:space="0" w:color="000000"/>
              <w:right w:val="outset" w:sz="6" w:space="0" w:color="000000"/>
            </w:tcBorders>
            <w:hideMark/>
          </w:tcPr>
          <w:p w:rsidR="00943FF8" w:rsidRDefault="00E56EFB">
            <w:pPr>
              <w:pStyle w:val="4"/>
            </w:pPr>
            <w:proofErr w:type="gramStart"/>
            <w:r>
              <w:t xml:space="preserve">В рамках реализации постановления Правительства Самарской области от 27.11.2013 № 669 «Об утверждении государственной программы Самарской области «Государственная поддержка собственников жилья на 2014-2023 годы» с целью проведения капитального ремонта и (или) замены лифтового оборудования в многоквартирных домах, расположенных на территории Самарской области, министерством энергетики и жилищно-коммунального хозяйства Самарской области (далее – Минэнерго) разработана и утверждена подпрограмма «Капитальный ремонт </w:t>
            </w:r>
            <w:r>
              <w:lastRenderedPageBreak/>
              <w:t>лифтового оборудования в многоквартирных</w:t>
            </w:r>
            <w:proofErr w:type="gramEnd"/>
            <w:r>
              <w:t xml:space="preserve"> </w:t>
            </w:r>
            <w:proofErr w:type="gramStart"/>
            <w:r>
              <w:t>домах</w:t>
            </w:r>
            <w:proofErr w:type="gramEnd"/>
            <w:r>
              <w:t>» на 2019-2023 годы (далее – Подпрограмма).</w:t>
            </w:r>
            <w:r>
              <w:br/>
              <w:t xml:space="preserve">В соответствии с п. 4 Подпрограммы предусмотрено предоставление в 2019-2023 годах субсидий из областного бюджета некоммерческим организациям в целях финансирования расходов на проведение капитального ремонта и (или) замену признанного непригодным для эксплуатации лифтового оборудования в многоквартирных домах (лифтовое </w:t>
            </w:r>
            <w:proofErr w:type="gramStart"/>
            <w:r>
              <w:t>оборудование</w:t>
            </w:r>
            <w:proofErr w:type="gramEnd"/>
            <w:r>
              <w:t xml:space="preserve"> выведенное из эксплуатации и (или) имеющее техническое состояние, не соответствующее требованиям безопасности, установленным Техническим регламентом Таможенного союза «Безопасность лифтов», утвержденным решением Комиссии Таможенного союза от 18.10.2011 № 824, и (или) не допускающее дальнейшую эксплуатацию и продление срока его использования согласно заключению по результатам технического освидетельствования или обследования лифтового оборудования аккредитованной (уполномоченной) организацией.</w:t>
            </w:r>
            <w:r>
              <w:br/>
              <w:t xml:space="preserve">При предоставлении управляющими организациями, осуществляющими управление многоквартирными домами, в администрацию городского округа Тольятти указанных заключений, данная информация направляется в Минэнерго для рассмотрения вопроса включения лифтов в Подпрограмму на 2021-2023 годы. </w:t>
            </w:r>
          </w:p>
        </w:tc>
      </w:tr>
      <w:tr w:rsidR="00943FF8" w:rsidTr="00CD5184">
        <w:trPr>
          <w:divId w:val="1142111526"/>
        </w:trPr>
        <w:tc>
          <w:tcPr>
            <w:tcW w:w="13640" w:type="dxa"/>
            <w:gridSpan w:val="3"/>
            <w:tcBorders>
              <w:top w:val="outset" w:sz="6" w:space="0" w:color="000000"/>
              <w:left w:val="outset" w:sz="6" w:space="0" w:color="000000"/>
              <w:bottom w:val="outset" w:sz="6" w:space="0" w:color="000000"/>
              <w:right w:val="outset" w:sz="6" w:space="0" w:color="000000"/>
            </w:tcBorders>
            <w:vAlign w:val="center"/>
            <w:hideMark/>
          </w:tcPr>
          <w:p w:rsidR="00943FF8" w:rsidRDefault="00E56EFB">
            <w:pPr>
              <w:pStyle w:val="3"/>
              <w:jc w:val="center"/>
            </w:pPr>
            <w:r>
              <w:lastRenderedPageBreak/>
              <w:t>БЛАГОУСТРОЙСТВО</w:t>
            </w:r>
          </w:p>
        </w:tc>
      </w:tr>
      <w:tr w:rsidR="00943FF8" w:rsidTr="00215BF8">
        <w:trPr>
          <w:divId w:val="1142111526"/>
        </w:trPr>
        <w:tc>
          <w:tcPr>
            <w:tcW w:w="528" w:type="dxa"/>
            <w:tcBorders>
              <w:top w:val="outset" w:sz="6" w:space="0" w:color="000000"/>
              <w:left w:val="outset" w:sz="6" w:space="0" w:color="000000"/>
              <w:bottom w:val="outset" w:sz="6" w:space="0" w:color="000000"/>
              <w:right w:val="outset" w:sz="6" w:space="0" w:color="000000"/>
            </w:tcBorders>
            <w:hideMark/>
          </w:tcPr>
          <w:p w:rsidR="00943FF8" w:rsidRDefault="00E56EFB">
            <w:pPr>
              <w:pStyle w:val="3"/>
            </w:pPr>
            <w:r>
              <w:t>34.</w:t>
            </w:r>
          </w:p>
        </w:tc>
        <w:tc>
          <w:tcPr>
            <w:tcW w:w="3898" w:type="dxa"/>
            <w:tcBorders>
              <w:top w:val="outset" w:sz="6" w:space="0" w:color="000000"/>
              <w:left w:val="outset" w:sz="6" w:space="0" w:color="000000"/>
              <w:bottom w:val="outset" w:sz="6" w:space="0" w:color="000000"/>
              <w:right w:val="outset" w:sz="6" w:space="0" w:color="000000"/>
            </w:tcBorders>
            <w:hideMark/>
          </w:tcPr>
          <w:p w:rsidR="00943FF8" w:rsidRDefault="00E56EFB">
            <w:pPr>
              <w:pStyle w:val="4"/>
            </w:pPr>
            <w:r>
              <w:t xml:space="preserve">Какие меры принимаются администрацией городского округа для выполнения работ по благоустройству в период благоприятных погодных условий? </w:t>
            </w:r>
          </w:p>
        </w:tc>
        <w:tc>
          <w:tcPr>
            <w:tcW w:w="9214" w:type="dxa"/>
            <w:tcBorders>
              <w:top w:val="outset" w:sz="6" w:space="0" w:color="000000"/>
              <w:left w:val="outset" w:sz="6" w:space="0" w:color="000000"/>
              <w:bottom w:val="outset" w:sz="6" w:space="0" w:color="000000"/>
              <w:right w:val="outset" w:sz="6" w:space="0" w:color="000000"/>
            </w:tcBorders>
            <w:hideMark/>
          </w:tcPr>
          <w:p w:rsidR="00943FF8" w:rsidRDefault="00E56EFB">
            <w:pPr>
              <w:pStyle w:val="4"/>
            </w:pPr>
            <w:proofErr w:type="gramStart"/>
            <w:r>
              <w:t>Для решения вопроса по выполнению работ по благоустройству территорий городского округа в период благоприятных погодных условий, администрация городского округа Тольятти размещает муниципальные заказы до наступления благоприятных погодных условий, согласно требованиям действующих строительных норм и правил (СНиП, ГОСТ, ТУ, СП и пр.), благоприятными погодными условиями принято считать условия, при температуре окружающего воздуха, как правило, весной и летом не ниже 5 °C</w:t>
            </w:r>
            <w:proofErr w:type="gramEnd"/>
            <w:r>
              <w:t xml:space="preserve">, осенью - не ниже 10 °C, теплых смесей - не ниже минус 10 °C. </w:t>
            </w:r>
            <w:r>
              <w:br/>
              <w:t xml:space="preserve">Кроме того, на территории городского округа Тольятти организован систематический </w:t>
            </w:r>
            <w:proofErr w:type="gramStart"/>
            <w:r>
              <w:t>контроль за</w:t>
            </w:r>
            <w:proofErr w:type="gramEnd"/>
            <w:r>
              <w:t xml:space="preserve"> надлежащим исполнением запланированных мероприятий, в том числе за </w:t>
            </w:r>
            <w:r>
              <w:lastRenderedPageBreak/>
              <w:t xml:space="preserve">надлежащим исполнением условий заключенных контрактов и выполнением работ. Проверка выполнения работ по благоустройству дворовых и общественных территорий осуществляется специалистами департамента городского хозяйства администрации городского округа Тольятти еженедельно, с выездом на объекты для оценки качества и объемов выполняемых работ. </w:t>
            </w:r>
          </w:p>
        </w:tc>
      </w:tr>
      <w:tr w:rsidR="00943FF8" w:rsidTr="00215BF8">
        <w:trPr>
          <w:divId w:val="1142111526"/>
        </w:trPr>
        <w:tc>
          <w:tcPr>
            <w:tcW w:w="528" w:type="dxa"/>
            <w:tcBorders>
              <w:top w:val="outset" w:sz="6" w:space="0" w:color="000000"/>
              <w:left w:val="outset" w:sz="6" w:space="0" w:color="000000"/>
              <w:bottom w:val="outset" w:sz="6" w:space="0" w:color="000000"/>
              <w:right w:val="outset" w:sz="6" w:space="0" w:color="000000"/>
            </w:tcBorders>
            <w:hideMark/>
          </w:tcPr>
          <w:p w:rsidR="00943FF8" w:rsidRDefault="00E56EFB">
            <w:pPr>
              <w:pStyle w:val="3"/>
            </w:pPr>
            <w:r>
              <w:lastRenderedPageBreak/>
              <w:t>35.</w:t>
            </w:r>
          </w:p>
        </w:tc>
        <w:tc>
          <w:tcPr>
            <w:tcW w:w="3898" w:type="dxa"/>
            <w:tcBorders>
              <w:top w:val="outset" w:sz="6" w:space="0" w:color="000000"/>
              <w:left w:val="outset" w:sz="6" w:space="0" w:color="000000"/>
              <w:bottom w:val="outset" w:sz="6" w:space="0" w:color="000000"/>
              <w:right w:val="outset" w:sz="6" w:space="0" w:color="000000"/>
            </w:tcBorders>
            <w:hideMark/>
          </w:tcPr>
          <w:p w:rsidR="00943FF8" w:rsidRDefault="00E56EFB">
            <w:pPr>
              <w:pStyle w:val="4"/>
            </w:pPr>
            <w:r>
              <w:t xml:space="preserve">Какие мероприятия проводятся администрацией городского округа по содержанию объектов благоустройства и проверке качества произведенных работ в гарантийный период? </w:t>
            </w:r>
          </w:p>
        </w:tc>
        <w:tc>
          <w:tcPr>
            <w:tcW w:w="9214" w:type="dxa"/>
            <w:tcBorders>
              <w:top w:val="outset" w:sz="6" w:space="0" w:color="000000"/>
              <w:left w:val="outset" w:sz="6" w:space="0" w:color="000000"/>
              <w:bottom w:val="outset" w:sz="6" w:space="0" w:color="000000"/>
              <w:right w:val="outset" w:sz="6" w:space="0" w:color="000000"/>
            </w:tcBorders>
            <w:hideMark/>
          </w:tcPr>
          <w:p w:rsidR="00943FF8" w:rsidRDefault="00E56EFB" w:rsidP="001F44E1">
            <w:pPr>
              <w:pStyle w:val="4"/>
            </w:pPr>
            <w:r>
              <w:t xml:space="preserve">Содержание объектов благоустройства осуществляется в </w:t>
            </w:r>
            <w:r w:rsidR="001F44E1">
              <w:t>рамках муниципальной программы «</w:t>
            </w:r>
            <w:r>
              <w:t>Тольятти - чистый город на 2020 - 2024 годы</w:t>
            </w:r>
            <w:r w:rsidR="001F44E1">
              <w:t>»</w:t>
            </w:r>
            <w:r>
              <w:t xml:space="preserve">, утвержденной постановлением администрации городского округа Тольятти Самарской области от 02.08.2019 № 2078-п/1. Специалистами администрации городского округа Тольятти совместно с подрядными организациями постоянно осуществляется контроль состояния объектов благоустройства в рамках гарантийных обязательств, проводится мониторинг объектов благоустройства, выполненных в рамках муниципальных контрактов; контролируется качество и сроки выполнения гарантийных обязательств подрядными организациями по муниципальным контрактам. </w:t>
            </w:r>
          </w:p>
        </w:tc>
      </w:tr>
      <w:tr w:rsidR="00943FF8" w:rsidTr="00215BF8">
        <w:trPr>
          <w:divId w:val="1142111526"/>
        </w:trPr>
        <w:tc>
          <w:tcPr>
            <w:tcW w:w="528" w:type="dxa"/>
            <w:tcBorders>
              <w:top w:val="outset" w:sz="6" w:space="0" w:color="000000"/>
              <w:left w:val="outset" w:sz="6" w:space="0" w:color="000000"/>
              <w:bottom w:val="outset" w:sz="6" w:space="0" w:color="000000"/>
              <w:right w:val="outset" w:sz="6" w:space="0" w:color="000000"/>
            </w:tcBorders>
            <w:hideMark/>
          </w:tcPr>
          <w:p w:rsidR="00943FF8" w:rsidRDefault="00E56EFB">
            <w:pPr>
              <w:pStyle w:val="3"/>
            </w:pPr>
            <w:r>
              <w:t>36.</w:t>
            </w:r>
          </w:p>
        </w:tc>
        <w:tc>
          <w:tcPr>
            <w:tcW w:w="3898" w:type="dxa"/>
            <w:tcBorders>
              <w:top w:val="outset" w:sz="6" w:space="0" w:color="000000"/>
              <w:left w:val="outset" w:sz="6" w:space="0" w:color="000000"/>
              <w:bottom w:val="outset" w:sz="6" w:space="0" w:color="000000"/>
              <w:right w:val="outset" w:sz="6" w:space="0" w:color="000000"/>
            </w:tcBorders>
            <w:hideMark/>
          </w:tcPr>
          <w:p w:rsidR="00943FF8" w:rsidRDefault="00E56EFB">
            <w:pPr>
              <w:pStyle w:val="4"/>
            </w:pPr>
            <w:r>
              <w:t xml:space="preserve">Какие мероприятия проводятся администрацией городского округа для развития сферы похоронного дела в соответствии с Федеральным законом от 12.01.1996 № 8-ФЗ «О погребении и похоронном деле», для организации новых мест погребения, а также повышения доступности услуг для населения? </w:t>
            </w:r>
          </w:p>
        </w:tc>
        <w:tc>
          <w:tcPr>
            <w:tcW w:w="9214" w:type="dxa"/>
            <w:tcBorders>
              <w:top w:val="outset" w:sz="6" w:space="0" w:color="000000"/>
              <w:left w:val="outset" w:sz="6" w:space="0" w:color="000000"/>
              <w:bottom w:val="outset" w:sz="6" w:space="0" w:color="000000"/>
              <w:right w:val="outset" w:sz="6" w:space="0" w:color="000000"/>
            </w:tcBorders>
            <w:hideMark/>
          </w:tcPr>
          <w:p w:rsidR="00943FF8" w:rsidRDefault="00E56EFB">
            <w:pPr>
              <w:pStyle w:val="4"/>
            </w:pPr>
            <w:proofErr w:type="gramStart"/>
            <w:r>
              <w:t>В целях повышения качества предоставления и доступности муниципальных услуг в сфере похоронного дела, удовлетворения потребностей населения по захоронению (</w:t>
            </w:r>
            <w:proofErr w:type="spellStart"/>
            <w:r>
              <w:t>подзахоронению</w:t>
            </w:r>
            <w:proofErr w:type="spellEnd"/>
            <w:r>
              <w:t>) умерших в 2022 году, постановлением администрации городского округа Тольятти от 12.05.2022 № 1005-п/1 «О внесении изменений в постановление администрации городского округа Тольятти от 06.10.2020 № 3022-п/1 «Об утверждении административного регламента предоставления муниципальной услуги «Предоставление места для захоронения (</w:t>
            </w:r>
            <w:proofErr w:type="spellStart"/>
            <w:r>
              <w:t>подзахоронения</w:t>
            </w:r>
            <w:proofErr w:type="spellEnd"/>
            <w:r>
              <w:t>) умершего на кладбищах</w:t>
            </w:r>
            <w:proofErr w:type="gramEnd"/>
            <w:r>
              <w:t xml:space="preserve">, находящихся в собственности городского округа Тольятти либо на ином вещном праве» и постановлением администрации городского округа Тольятти от 10.06.2022 № 1238-п/1 «О внесении изменений в постановление администрации городского округа Тольятти от 15.04.2019 № 1074-п/1 «Об утверждении административного регламента предоставления муниципальной услуги «Предоставление участков земли для создания семейных (родовых) захоронений» внесены </w:t>
            </w:r>
            <w:proofErr w:type="gramStart"/>
            <w:r>
              <w:t>изменения</w:t>
            </w:r>
            <w:proofErr w:type="gramEnd"/>
            <w:r>
              <w:t xml:space="preserve"> и дополнения в части оказания услуг по погребению в электронной форме, в соответствии с требованиями </w:t>
            </w:r>
            <w:r>
              <w:lastRenderedPageBreak/>
              <w:t xml:space="preserve">законодательства федерального и регионального характера. </w:t>
            </w:r>
          </w:p>
        </w:tc>
      </w:tr>
      <w:tr w:rsidR="00943FF8" w:rsidTr="00215BF8">
        <w:trPr>
          <w:divId w:val="1142111526"/>
        </w:trPr>
        <w:tc>
          <w:tcPr>
            <w:tcW w:w="528" w:type="dxa"/>
            <w:tcBorders>
              <w:top w:val="outset" w:sz="6" w:space="0" w:color="000000"/>
              <w:left w:val="outset" w:sz="6" w:space="0" w:color="000000"/>
              <w:bottom w:val="outset" w:sz="6" w:space="0" w:color="000000"/>
              <w:right w:val="outset" w:sz="6" w:space="0" w:color="000000"/>
            </w:tcBorders>
            <w:hideMark/>
          </w:tcPr>
          <w:p w:rsidR="00943FF8" w:rsidRDefault="00E56EFB">
            <w:pPr>
              <w:pStyle w:val="3"/>
            </w:pPr>
            <w:r>
              <w:lastRenderedPageBreak/>
              <w:t>37.</w:t>
            </w:r>
          </w:p>
        </w:tc>
        <w:tc>
          <w:tcPr>
            <w:tcW w:w="3898" w:type="dxa"/>
            <w:tcBorders>
              <w:top w:val="outset" w:sz="6" w:space="0" w:color="000000"/>
              <w:left w:val="outset" w:sz="6" w:space="0" w:color="000000"/>
              <w:bottom w:val="outset" w:sz="6" w:space="0" w:color="000000"/>
              <w:right w:val="outset" w:sz="6" w:space="0" w:color="000000"/>
            </w:tcBorders>
            <w:hideMark/>
          </w:tcPr>
          <w:p w:rsidR="00943FF8" w:rsidRDefault="00E56EFB">
            <w:pPr>
              <w:pStyle w:val="4"/>
            </w:pPr>
            <w:r>
              <w:t xml:space="preserve">Результаты деятельности администрации городского округа по организации работы (в том числе разъяснительной) по реализации инициативных проектов на территории городского округа Тольятти. </w:t>
            </w:r>
          </w:p>
        </w:tc>
        <w:tc>
          <w:tcPr>
            <w:tcW w:w="9214" w:type="dxa"/>
            <w:tcBorders>
              <w:top w:val="outset" w:sz="6" w:space="0" w:color="000000"/>
              <w:left w:val="outset" w:sz="6" w:space="0" w:color="000000"/>
              <w:bottom w:val="outset" w:sz="6" w:space="0" w:color="000000"/>
              <w:right w:val="outset" w:sz="6" w:space="0" w:color="000000"/>
            </w:tcBorders>
            <w:hideMark/>
          </w:tcPr>
          <w:p w:rsidR="00943FF8" w:rsidRDefault="00E56EFB">
            <w:pPr>
              <w:pStyle w:val="4"/>
            </w:pPr>
            <w:r>
              <w:t xml:space="preserve">В 2022 году, в соответствии с Решением Думы городского округа Тольятти от 23.06.2021 № 985 «О </w:t>
            </w:r>
            <w:proofErr w:type="gramStart"/>
            <w:r>
              <w:t>Положении</w:t>
            </w:r>
            <w:proofErr w:type="gramEnd"/>
            <w:r>
              <w:t xml:space="preserve"> об инициативных проектах на территории городского округа Тольятти» (далее – Положение), в администрацию городского округа Тольятти поступило 6 инициативных проектов.</w:t>
            </w:r>
            <w:r>
              <w:br/>
            </w:r>
            <w:proofErr w:type="gramStart"/>
            <w:r>
              <w:t>За счет средств бюджета городского округа Тольятти, было реализовано два инициативных проекта на сумму 9 784 тыс. руб., инициативные платежи составили 1 181 тыс. руб., в том числе:</w:t>
            </w:r>
            <w:r>
              <w:br/>
              <w:t xml:space="preserve">1) Постановлением администрации городского округа Тольятти от 03.03.2022 № 470-п/1 (изм. от 29.08.2022 № 1911-п/1) принято решение о поддержке инициативного проекта «Садово-парковая композиция </w:t>
            </w:r>
            <w:proofErr w:type="spellStart"/>
            <w:r>
              <w:t>Пальмиро</w:t>
            </w:r>
            <w:proofErr w:type="spellEnd"/>
            <w:r>
              <w:t xml:space="preserve"> Тольятти».</w:t>
            </w:r>
            <w:proofErr w:type="gramEnd"/>
            <w:r>
              <w:t xml:space="preserve"> Расходы бюджета на реализацию составили 7 804 тыс. руб., в том числе сумма инициативных платежей - 781 тыс. руб.; </w:t>
            </w:r>
            <w:r>
              <w:br/>
              <w:t>2) Постановлением администрации городского округа Тольятти от 05.07.2022 № 1406-п/1 принято решение о поддержке инициативного проекта «Уютный двор» домов 85, 87, 89 по ул. Спортивная» (озеленение, установка скамеек). Расходы бюджета на реализацию составили 1 980 тыс. руб., в том числе сумма инициативных платежей – 400 тыс. руб.</w:t>
            </w:r>
            <w:r>
              <w:br/>
              <w:t>В соответствии с требованиями Положения, в 2022 году проведено 1 заседание Комиссии по проведению конкурсного отбора проектов.</w:t>
            </w:r>
            <w:r>
              <w:br/>
              <w:t>Информация о поступивших проектах размещается на официальном портале администрации городского округа Тольятти в разделах отраслевых (функциональных) органов администрации, к компетенции которых относится реализация инициативных проектов.</w:t>
            </w:r>
            <w:r>
              <w:br/>
              <w:t>В целях повышения информированности населения о возможности участия в разработке и реализации инициативных проектов, проведено 2 семинара на темы:</w:t>
            </w:r>
            <w:r>
              <w:br/>
              <w:t xml:space="preserve">- </w:t>
            </w:r>
            <w:proofErr w:type="gramStart"/>
            <w:r>
              <w:t xml:space="preserve">«О требованиях к пакету документов инициативного проекта и процедуры определения части городского округа, на которой может быть реализован инициативный проект, выдвижения, обсуждения, внесения, рассмотрения проекта и проведения конкурного отбора проектов в соответствии с действующими правовыми </w:t>
            </w:r>
            <w:r>
              <w:lastRenderedPageBreak/>
              <w:t>актами городского округа Тольятти»;</w:t>
            </w:r>
            <w:r>
              <w:br/>
              <w:t>- «Практика реализации проектов инициативного бюджетирования на муниципальном уровне в городском округе Тольятти».</w:t>
            </w:r>
            <w:proofErr w:type="gramEnd"/>
            <w:r>
              <w:br/>
              <w:t>Кроме того, разъяснительная и консультационная работа ведется органами администрации при личном обращении представителей инициативных групп.</w:t>
            </w:r>
            <w:r>
              <w:br/>
            </w:r>
            <w:proofErr w:type="gramStart"/>
            <w:r>
              <w:t>В 2022 году были внесены изменения в Положение (Решение Думы от 21.12.2022 № 1444), в соответствии с которыми:</w:t>
            </w:r>
            <w:r>
              <w:br/>
              <w:t xml:space="preserve">- усилена степень участия населения в реализации инициативного проекта, а именно в критериях оценки проекта для конкурсного отбора увеличен максимальный уровень </w:t>
            </w:r>
            <w:proofErr w:type="spellStart"/>
            <w:r>
              <w:t>софинансирования</w:t>
            </w:r>
            <w:proofErr w:type="spellEnd"/>
            <w:r>
              <w:t xml:space="preserve"> инициаторами с 15% до 25% и изменен его весовой коэффициент с 20 до 30 баллов;</w:t>
            </w:r>
            <w:proofErr w:type="gramEnd"/>
            <w:r>
              <w:br/>
              <w:t>- расширен круг лиц, которые могут выступать в качестве инициаторов проектов, что позволит привлечь к реализации инициативных проектов не только общественные организации, но и иные юридические лица, в том числе коммерческие;</w:t>
            </w:r>
            <w:r>
              <w:br/>
              <w:t xml:space="preserve">- расширен перечень территорий, на которых могут реализовываться инициативные проекты, в том числе реализация инициативных проектов стала возможной на земельных участках, принадлежащих муниципальным учреждениям (детские сады, школы и </w:t>
            </w:r>
            <w:proofErr w:type="spellStart"/>
            <w:r>
              <w:t>т</w:t>
            </w:r>
            <w:proofErr w:type="gramStart"/>
            <w:r>
              <w:t>.д</w:t>
            </w:r>
            <w:proofErr w:type="spellEnd"/>
            <w:proofErr w:type="gramEnd"/>
            <w:r>
              <w:t>)</w:t>
            </w:r>
            <w:r>
              <w:br/>
              <w:t>- установлено два срока внесения инициативных проектов в администрацию - 15 февраля и 1 апреля.</w:t>
            </w:r>
            <w:r>
              <w:br/>
              <w:t>Данные изменения направлены на увеличение количества, качества и значимости инициативных проектов в следующие периоды.</w:t>
            </w:r>
          </w:p>
        </w:tc>
      </w:tr>
      <w:tr w:rsidR="00943FF8" w:rsidTr="00215BF8">
        <w:trPr>
          <w:divId w:val="1142111526"/>
        </w:trPr>
        <w:tc>
          <w:tcPr>
            <w:tcW w:w="528" w:type="dxa"/>
            <w:tcBorders>
              <w:top w:val="outset" w:sz="6" w:space="0" w:color="000000"/>
              <w:left w:val="outset" w:sz="6" w:space="0" w:color="000000"/>
              <w:bottom w:val="outset" w:sz="6" w:space="0" w:color="000000"/>
              <w:right w:val="outset" w:sz="6" w:space="0" w:color="000000"/>
            </w:tcBorders>
            <w:hideMark/>
          </w:tcPr>
          <w:p w:rsidR="00943FF8" w:rsidRDefault="00E56EFB">
            <w:pPr>
              <w:pStyle w:val="3"/>
            </w:pPr>
            <w:r>
              <w:lastRenderedPageBreak/>
              <w:t>38.</w:t>
            </w:r>
          </w:p>
        </w:tc>
        <w:tc>
          <w:tcPr>
            <w:tcW w:w="3898" w:type="dxa"/>
            <w:tcBorders>
              <w:top w:val="outset" w:sz="6" w:space="0" w:color="000000"/>
              <w:left w:val="outset" w:sz="6" w:space="0" w:color="000000"/>
              <w:bottom w:val="outset" w:sz="6" w:space="0" w:color="000000"/>
              <w:right w:val="outset" w:sz="6" w:space="0" w:color="000000"/>
            </w:tcBorders>
            <w:hideMark/>
          </w:tcPr>
          <w:p w:rsidR="00943FF8" w:rsidRDefault="00E56EFB">
            <w:pPr>
              <w:pStyle w:val="4"/>
            </w:pPr>
            <w:r>
              <w:t xml:space="preserve">Какие мероприятия по озеленению территории городского круга Тольятти выполнены в отчетном периоде, в том числе по высадке саженцев на территориях общего пользования, устройству газонов и уходу за зелеными насаждениями? </w:t>
            </w:r>
          </w:p>
        </w:tc>
        <w:tc>
          <w:tcPr>
            <w:tcW w:w="9214" w:type="dxa"/>
            <w:tcBorders>
              <w:top w:val="outset" w:sz="6" w:space="0" w:color="000000"/>
              <w:left w:val="outset" w:sz="6" w:space="0" w:color="000000"/>
              <w:bottom w:val="outset" w:sz="6" w:space="0" w:color="000000"/>
              <w:right w:val="outset" w:sz="6" w:space="0" w:color="000000"/>
            </w:tcBorders>
            <w:hideMark/>
          </w:tcPr>
          <w:p w:rsidR="00943FF8" w:rsidRDefault="00E56EFB">
            <w:pPr>
              <w:pStyle w:val="4"/>
            </w:pPr>
            <w:r>
              <w:t xml:space="preserve">В 2022 году на основании результатов голосования по отбору общественных территорий городского округа Тольятти, подлежащих благоустройству в первоочередном порядке, в рамках реализации муниципальной программы «Формирование современной городской среды на 2018 – 2024 годы», утвержденной постановлением администрации городского округа Тольятти Самарской области от 11.12.2017 № 4013-п/1, выполнены работы по озеленению (посадка деревьев, кустарников, устройство газонов) на следующих общественных пространствах: </w:t>
            </w:r>
            <w:proofErr w:type="gramStart"/>
            <w:r>
              <w:t>-с</w:t>
            </w:r>
            <w:proofErr w:type="gramEnd"/>
            <w:r>
              <w:t xml:space="preserve">квер </w:t>
            </w:r>
            <w:r>
              <w:lastRenderedPageBreak/>
              <w:t xml:space="preserve">по ул. Жилина (от пл. Свободы до ул. Мира) - газон 9 180 кв. м., деревья 20 шт., кустарник 101 шт.; </w:t>
            </w:r>
            <w:proofErr w:type="gramStart"/>
            <w:r>
              <w:t>-Ц</w:t>
            </w:r>
            <w:proofErr w:type="gramEnd"/>
            <w:r>
              <w:t xml:space="preserve">ентральная площадь – газон 589 кв. м. </w:t>
            </w:r>
            <w:r>
              <w:br/>
              <w:t xml:space="preserve">Так же, в рамках реализации инициативных проектов по благоустройству, на придомовой территории многоквартирных домов № 85, 87, 89 по ул. Спортивная – газон 2 256 кв. м., деревья – 55 шт., кустарники – 381 шт. Всего устроено: газон 12 025 </w:t>
            </w:r>
            <w:proofErr w:type="gramStart"/>
            <w:r>
              <w:t>кв. м.; деревья 75 шт.; кустарники 482 шт. Общая сумма затрат на озеленение в 2022 году составила – 6 727 тыс. руб.</w:t>
            </w:r>
            <w:r>
              <w:br/>
              <w:t xml:space="preserve">Также, в 2022 году с участием членов экологического Совета городского округа Тольятти проведены акции по посадке зеленых насаждений на землях общего пользования в 71 квартале Центрального района по ул. </w:t>
            </w:r>
            <w:proofErr w:type="spellStart"/>
            <w:r>
              <w:t>Баныкина</w:t>
            </w:r>
            <w:proofErr w:type="spellEnd"/>
            <w:r>
              <w:t xml:space="preserve"> (посажено 20 шт. деревьев) и в Итальянском сквере (посажено</w:t>
            </w:r>
            <w:proofErr w:type="gramEnd"/>
            <w:r>
              <w:t xml:space="preserve"> </w:t>
            </w:r>
            <w:proofErr w:type="gramStart"/>
            <w:r>
              <w:t>16 шт. деревьев).</w:t>
            </w:r>
            <w:proofErr w:type="gramEnd"/>
            <w:r>
              <w:t xml:space="preserve"> В дальнейшем работы по текущему содержанию молодых посадок первые 5 лет после посадки будут проводиться за счет средств бюджета городского округа Тольятти, силами муниципального бюджетного учреждения городского округа Тольятти «</w:t>
            </w:r>
            <w:proofErr w:type="spellStart"/>
            <w:r>
              <w:t>Зеленстрой</w:t>
            </w:r>
            <w:proofErr w:type="spellEnd"/>
            <w:r>
              <w:t>» (далее – МБУ «</w:t>
            </w:r>
            <w:proofErr w:type="spellStart"/>
            <w:r>
              <w:t>Зеленстрой</w:t>
            </w:r>
            <w:proofErr w:type="spellEnd"/>
            <w:r>
              <w:t>»), находящимся в ведомственном подчинении департамента городского хозяйства администрации городского округа Тольятти. На проведение благотворительных акций по посадке зеленых насаждений на землях общего пользования средства бюджета городского округа Тольятти не выделялись. Силами МБУ «</w:t>
            </w:r>
            <w:proofErr w:type="spellStart"/>
            <w:r>
              <w:t>Зеленстрой</w:t>
            </w:r>
            <w:proofErr w:type="spellEnd"/>
            <w:r>
              <w:t xml:space="preserve">» перед проведением акций по посадке выполнялись работы по подготовке, разбивке посадочных мест, доставке саженцев и растительного грунта, предоставлены инструменты и вода для полива, а также выполнялись </w:t>
            </w:r>
            <w:proofErr w:type="spellStart"/>
            <w:r>
              <w:t>уходные</w:t>
            </w:r>
            <w:proofErr w:type="spellEnd"/>
            <w:r>
              <w:t xml:space="preserve"> работы за молодыми посадками. Посадочный материал приобретался за счет сре</w:t>
            </w:r>
            <w:proofErr w:type="gramStart"/>
            <w:r>
              <w:t>дств сп</w:t>
            </w:r>
            <w:proofErr w:type="gramEnd"/>
            <w:r>
              <w:t>онсоров и членов экологического Совета городского округа Тольятти.</w:t>
            </w:r>
            <w:r>
              <w:br/>
            </w:r>
            <w:proofErr w:type="gramStart"/>
            <w:r>
              <w:t>Работы по уходу за зелеными насаждениями на землях общего пользования на территории городского округа Тольятти МБУ «</w:t>
            </w:r>
            <w:proofErr w:type="spellStart"/>
            <w:r>
              <w:t>Зеленстрой</w:t>
            </w:r>
            <w:proofErr w:type="spellEnd"/>
            <w:r>
              <w:t xml:space="preserve"> в соответствии с муниципальным заданием утвержденным распоряжением первого заместителя главы городского округа Тольятти от 07.02.2022 № 737-р/2 «Об утверждении муниципального задания на оказание муниципальных услуг (выполнение работ) муниципальному бюджетному учреждению городского округа Тольятти «</w:t>
            </w:r>
            <w:proofErr w:type="spellStart"/>
            <w:r>
              <w:t>Зеленстрой</w:t>
            </w:r>
            <w:proofErr w:type="spellEnd"/>
            <w:r>
              <w:t xml:space="preserve">», находящемуся в </w:t>
            </w:r>
            <w:r>
              <w:lastRenderedPageBreak/>
              <w:t>ведомственном подчинении департамента городского хозяйства администрации городского</w:t>
            </w:r>
            <w:proofErr w:type="gramEnd"/>
            <w:r>
              <w:t xml:space="preserve"> округа Тольятти, на 2022 год и плановый период 2023 и 2024 годов». </w:t>
            </w:r>
            <w:r>
              <w:br/>
            </w:r>
            <w:proofErr w:type="gramStart"/>
            <w:r>
              <w:t>Результатом выполнения является:</w:t>
            </w:r>
            <w:r>
              <w:br/>
              <w:t xml:space="preserve">- содержание зеленых насаждений (косьба газонов, уход за молодыми посадками (деревья, кустарники в группах, живая изгородь, газоны), уход за кустарниками в живой изгороди (стрижка), валка и обрезка аварийно-опасных и сухостойных деревьев на территориях общего пользования - 1 822 088 </w:t>
            </w:r>
            <w:proofErr w:type="spellStart"/>
            <w:r>
              <w:t>кв.м</w:t>
            </w:r>
            <w:proofErr w:type="spellEnd"/>
            <w:r>
              <w:t xml:space="preserve">.; </w:t>
            </w:r>
            <w:r>
              <w:br/>
              <w:t>- содержание объектов ландшафтной архитектуры: деревья и кустарники с комом земли, кустарники в группах, кустарники в живой изгороди, газоны</w:t>
            </w:r>
            <w:proofErr w:type="gramEnd"/>
            <w:r>
              <w:t xml:space="preserve"> – 143 703 кв. м.; цветники из многолетников - 3 141 кв. м.; </w:t>
            </w:r>
            <w:r>
              <w:br/>
              <w:t xml:space="preserve">- содержание цветников из многолетников – 2 651 </w:t>
            </w:r>
            <w:proofErr w:type="spellStart"/>
            <w:r>
              <w:t>кв</w:t>
            </w:r>
            <w:proofErr w:type="spellEnd"/>
            <w:proofErr w:type="gramStart"/>
            <w:r>
              <w:t xml:space="preserve"> .</w:t>
            </w:r>
            <w:proofErr w:type="gramEnd"/>
            <w:r>
              <w:t>м.;</w:t>
            </w:r>
            <w:r>
              <w:br/>
              <w:t xml:space="preserve">- посадка, уход за цветниками из однолетников – 4 573 кв. м. </w:t>
            </w:r>
          </w:p>
        </w:tc>
      </w:tr>
      <w:tr w:rsidR="00943FF8" w:rsidTr="00CD5184">
        <w:trPr>
          <w:divId w:val="1142111526"/>
        </w:trPr>
        <w:tc>
          <w:tcPr>
            <w:tcW w:w="13640" w:type="dxa"/>
            <w:gridSpan w:val="3"/>
            <w:tcBorders>
              <w:top w:val="outset" w:sz="6" w:space="0" w:color="000000"/>
              <w:left w:val="outset" w:sz="6" w:space="0" w:color="000000"/>
              <w:bottom w:val="outset" w:sz="6" w:space="0" w:color="000000"/>
              <w:right w:val="outset" w:sz="6" w:space="0" w:color="000000"/>
            </w:tcBorders>
            <w:vAlign w:val="center"/>
            <w:hideMark/>
          </w:tcPr>
          <w:p w:rsidR="00943FF8" w:rsidRDefault="00E56EFB">
            <w:pPr>
              <w:pStyle w:val="3"/>
              <w:jc w:val="center"/>
            </w:pPr>
            <w:r>
              <w:lastRenderedPageBreak/>
              <w:t>ДОРОЖНОЕ ХОЗЯЙСТВО</w:t>
            </w:r>
          </w:p>
        </w:tc>
      </w:tr>
      <w:tr w:rsidR="00943FF8" w:rsidTr="00215BF8">
        <w:trPr>
          <w:divId w:val="1142111526"/>
        </w:trPr>
        <w:tc>
          <w:tcPr>
            <w:tcW w:w="528" w:type="dxa"/>
            <w:tcBorders>
              <w:top w:val="outset" w:sz="6" w:space="0" w:color="000000"/>
              <w:left w:val="outset" w:sz="6" w:space="0" w:color="000000"/>
              <w:bottom w:val="outset" w:sz="6" w:space="0" w:color="000000"/>
              <w:right w:val="outset" w:sz="6" w:space="0" w:color="000000"/>
            </w:tcBorders>
            <w:hideMark/>
          </w:tcPr>
          <w:p w:rsidR="00943FF8" w:rsidRDefault="00E56EFB">
            <w:pPr>
              <w:pStyle w:val="3"/>
            </w:pPr>
            <w:r>
              <w:t>39.</w:t>
            </w:r>
          </w:p>
        </w:tc>
        <w:tc>
          <w:tcPr>
            <w:tcW w:w="3898" w:type="dxa"/>
            <w:tcBorders>
              <w:top w:val="outset" w:sz="6" w:space="0" w:color="000000"/>
              <w:left w:val="outset" w:sz="6" w:space="0" w:color="000000"/>
              <w:bottom w:val="outset" w:sz="6" w:space="0" w:color="000000"/>
              <w:right w:val="outset" w:sz="6" w:space="0" w:color="000000"/>
            </w:tcBorders>
            <w:hideMark/>
          </w:tcPr>
          <w:p w:rsidR="00943FF8" w:rsidRDefault="00E56EFB">
            <w:pPr>
              <w:pStyle w:val="4"/>
            </w:pPr>
            <w:proofErr w:type="gramStart"/>
            <w:r>
              <w:t xml:space="preserve">Какие мероприятия проводятся администрацией городского округа для повышения качества выполнения работ по ремонту дорожных покрытий (в том числе дворовых территорий многоквартирных домов, проездов к дворовым территориям многоквартирных домов), также в рамках Положения о муниципальном контроле на автомобильном транспорте, городском наземном электрическом транспорте и в дорожном хозяйстве в границах городского округа </w:t>
            </w:r>
            <w:r>
              <w:lastRenderedPageBreak/>
              <w:t xml:space="preserve">Тольятти, и контроля за качеством производства указанных работ? </w:t>
            </w:r>
            <w:proofErr w:type="gramEnd"/>
          </w:p>
        </w:tc>
        <w:tc>
          <w:tcPr>
            <w:tcW w:w="9214" w:type="dxa"/>
            <w:tcBorders>
              <w:top w:val="outset" w:sz="6" w:space="0" w:color="000000"/>
              <w:left w:val="outset" w:sz="6" w:space="0" w:color="000000"/>
              <w:bottom w:val="outset" w:sz="6" w:space="0" w:color="000000"/>
              <w:right w:val="outset" w:sz="6" w:space="0" w:color="000000"/>
            </w:tcBorders>
            <w:hideMark/>
          </w:tcPr>
          <w:p w:rsidR="00943FF8" w:rsidRDefault="00E56EFB">
            <w:pPr>
              <w:pStyle w:val="4"/>
            </w:pPr>
            <w:proofErr w:type="gramStart"/>
            <w:r>
              <w:lastRenderedPageBreak/>
              <w:t>В целях повышения качества выполнения работ по ремонту дорожных покрытий и контроля за качеством производства указанных работ в 2022 году заключены следующие муниципальные контракты на оказание услуг по подготовке экспертных заключений по результатам проведения лабораторных испытаний асфальтобетонных покрытий проезжей части на объектах ремонта, в том числе дворовых территорий многоквартирных домов, проездов к дворовым территориям многоквартирных домов:</w:t>
            </w:r>
            <w:r>
              <w:br/>
              <w:t>- №0842300004022000034 от 11.04.2022 с</w:t>
            </w:r>
            <w:proofErr w:type="gramEnd"/>
            <w:r>
              <w:t xml:space="preserve"> </w:t>
            </w:r>
            <w:proofErr w:type="gramStart"/>
            <w:r>
              <w:t>ООО «Эксперт» на сумму 1 110 тыс. руб.;</w:t>
            </w:r>
            <w:r>
              <w:br/>
              <w:t>- №0842300004022000256_259977 от 30.08.2022 с ООО «АБЗ-1» на сумму 395 тыс. руб.;</w:t>
            </w:r>
            <w:r>
              <w:br/>
              <w:t>- №0842300004022000187_259977 от 22.07.2022 с ООО «ЦДСК на сумму 184 тыс. руб.;</w:t>
            </w:r>
            <w:r>
              <w:br/>
              <w:t xml:space="preserve">- №0842300004022000227_259977 от 19.08.2022 с ИП </w:t>
            </w:r>
            <w:proofErr w:type="spellStart"/>
            <w:r>
              <w:t>Киримова</w:t>
            </w:r>
            <w:proofErr w:type="spellEnd"/>
            <w:r>
              <w:t xml:space="preserve"> В.И. на сумму 481 тыс. руб.;</w:t>
            </w:r>
            <w:r>
              <w:br/>
              <w:t xml:space="preserve">- №816-дг/2.2 от 09.12.2022 с ИП </w:t>
            </w:r>
            <w:proofErr w:type="spellStart"/>
            <w:r>
              <w:t>Киримова</w:t>
            </w:r>
            <w:proofErr w:type="spellEnd"/>
            <w:r>
              <w:t xml:space="preserve"> В.И. на сумму 23 тыс. руб</w:t>
            </w:r>
            <w:proofErr w:type="gramEnd"/>
            <w:r>
              <w:t>.</w:t>
            </w:r>
            <w:r>
              <w:br/>
            </w:r>
            <w:proofErr w:type="gramStart"/>
            <w:r>
              <w:t xml:space="preserve">В целях осуществления строительного контроля на объекте «Капитальный ремонт автомобильной дороги по ул. Никонова на участке от ул. Железнодорожная до ул. </w:t>
            </w:r>
            <w:proofErr w:type="spellStart"/>
            <w:r>
              <w:t>Ингельберга</w:t>
            </w:r>
            <w:proofErr w:type="spellEnd"/>
            <w:r>
              <w:t xml:space="preserve">» заключен муниципальный контракт №0842300004022000083_259977 от </w:t>
            </w:r>
            <w:r>
              <w:lastRenderedPageBreak/>
              <w:t>13.05.2022 с ООО «Аккурат Строй» на оказание услуг по осуществлению строительного контроля на сумму 300 тыс. руб.</w:t>
            </w:r>
            <w:r>
              <w:br/>
              <w:t>В соответствии с постановлением администрации городского округа Тольятти от 25.06.2019 №1702-п/1 «О создании комиссии</w:t>
            </w:r>
            <w:proofErr w:type="gramEnd"/>
            <w:r>
              <w:t xml:space="preserve"> </w:t>
            </w:r>
            <w:proofErr w:type="gramStart"/>
            <w:r>
              <w:t>по приемки выполненных работ по строительству реконструкции, капитальному ремонту и ремонту автомобильных дорог в рамках национального проекта «Безопасные качественные дороги», приемка выполненных дорожных работ осуществляется с участием представителей общественных организаций (районные общественные советы городского округа Тольятти), общественных движений (общество инвалидов-</w:t>
            </w:r>
            <w:proofErr w:type="spellStart"/>
            <w:r>
              <w:t>опорников</w:t>
            </w:r>
            <w:proofErr w:type="spellEnd"/>
            <w:r>
              <w:t xml:space="preserve"> «КЛИО», общероссийский народный фронт), а также с участием представителей ОГИБДД У МВД России по г. Тольятти, ФКУ «</w:t>
            </w:r>
            <w:proofErr w:type="spellStart"/>
            <w:r>
              <w:t>Поволжуправдор</w:t>
            </w:r>
            <w:proofErr w:type="spellEnd"/>
            <w:r>
              <w:t>», министерства транспорта</w:t>
            </w:r>
            <w:proofErr w:type="gramEnd"/>
            <w:r>
              <w:t xml:space="preserve"> и автомобильных дорог Самарской области. </w:t>
            </w:r>
            <w:r>
              <w:br/>
            </w:r>
            <w:proofErr w:type="gramStart"/>
            <w:r>
              <w:t>Во исполнение поставленных задач в период с июня по 15.08.22 было проведено 5 выездных проверок по контролю качества дорожно-строительных работ с участием депутатов Думы городского округа Тольятти, представителей Общественных советов 3 районов города Тольятти, представителей отдела организации дорожного движения ОГИБДД У МВД России по городу Тольятти и председателя общества инвалидов-</w:t>
            </w:r>
            <w:proofErr w:type="spellStart"/>
            <w:r>
              <w:t>опорников</w:t>
            </w:r>
            <w:proofErr w:type="spellEnd"/>
            <w:r>
              <w:t xml:space="preserve"> «КЛИО».</w:t>
            </w:r>
            <w:proofErr w:type="gramEnd"/>
            <w:r>
              <w:br/>
              <w:t>В ходе проверок проводился визуальный осмотр объектов: проверялось качество укладки асфальтобетонной смеси, соблюдение требований температурного режима укладки асфальтобетонной смеси, установки бортового камня, нанесению дорожной разметки.</w:t>
            </w:r>
            <w:r>
              <w:br/>
              <w:t xml:space="preserve">По результатам выездных проверок составлены акты по контролю качества выполненных работ. </w:t>
            </w:r>
            <w:r>
              <w:br/>
              <w:t>В ходе приемки работ акты подписаны представителями Общественных советов города, поступившие замечания фиксировались в актах для дальнейшего их устранения. Акты размещены в Системе оперативного управления «Эталон».</w:t>
            </w:r>
            <w:r>
              <w:br/>
              <w:t>Работа по контролю качества дорожных работ проходила при взаимодействии со средствами массовой информации.</w:t>
            </w:r>
            <w:r>
              <w:br/>
            </w:r>
            <w:r>
              <w:lastRenderedPageBreak/>
              <w:t xml:space="preserve">Постановлением Правительства Российской Федерации от 10.03.2022 № 336 «Об особенностях организации и осуществления государственного контроля (надзора), муниципального контроля» (далее – Постановление № 336) в 2022 году установлен мораторий на проведение плановых и внеплановых контрольных мероприятий. </w:t>
            </w:r>
            <w:r>
              <w:br/>
              <w:t>Плановые и внеплановые проверки не проводились в связи с отсутствием оснований, предусмотренных Постановлением № 336.</w:t>
            </w:r>
            <w:r>
              <w:br/>
              <w:t>При этом</w:t>
            </w:r>
            <w:proofErr w:type="gramStart"/>
            <w:r>
              <w:t>,</w:t>
            </w:r>
            <w:proofErr w:type="gramEnd"/>
            <w:r>
              <w:t xml:space="preserve"> в соответствии с пунктом 10 Постановления № 336 допускается проведение мероприятий по профилактике нарушения обязательных требований в отношении контролируемых лиц. </w:t>
            </w:r>
            <w:r>
              <w:br/>
              <w:t>Так, в 2022 году департаментом дорожного хозяйства и транспорта в соответствии с решением Думы городского округа Тольятти от 10.11.2021 № 1098 в рамках осуществления муниципального контроля проведены следующие профилактические мероприятия.</w:t>
            </w:r>
            <w:r>
              <w:br/>
              <w:t>1. «Профилактический визит» в отношении организации-перевозчика осуществляющего перевозку пассажиров по муниципальным маршрутам в городском округе Тольятт</w:t>
            </w:r>
            <w:proofErr w:type="gramStart"/>
            <w:r>
              <w:t>и ООО</w:t>
            </w:r>
            <w:proofErr w:type="gramEnd"/>
            <w:r>
              <w:t xml:space="preserve"> «Тантал». Информация о проведении «Профилактического визита» размещена на официальном портале ФГИС «Единый реестр контрольных (надзорных) мероприятий».</w:t>
            </w:r>
            <w:r>
              <w:br/>
              <w:t>2. В соответствии с требованиями части 3 статьи 46 Закона № 248-ФЗ на официальном сайте администрации городского округа Тольятти в разделе «Контрольно-надзорная деятельность» размещена информация:</w:t>
            </w:r>
            <w:r>
              <w:br/>
              <w:t xml:space="preserve">- о нормативно правовых актах, регулирующих осуществление муниципального контроля; </w:t>
            </w:r>
            <w:r>
              <w:br/>
              <w:t>-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w:t>
            </w:r>
            <w:r>
              <w:br/>
              <w:t>- о мерах ответственности, применяемых при нарушении обязательных требований, перечень объектов контроля, учитываемых в рамках формирования ежегодного плана контрольных мероприятий, программа профилактики рисков причинения вреда.</w:t>
            </w:r>
            <w:r>
              <w:br/>
              <w:t xml:space="preserve">3. Подготовлен и размещен на сайте администрации городского округа Тольятти </w:t>
            </w:r>
            <w:r>
              <w:lastRenderedPageBreak/>
              <w:t xml:space="preserve">Доклад о правоприменительной практике осуществления муниципального контроля на автомобильном транспорте, городском наземном электрическом транспорте и в дорожном хозяйстве в границах городского округа Тольятти. </w:t>
            </w:r>
          </w:p>
        </w:tc>
      </w:tr>
      <w:tr w:rsidR="00943FF8" w:rsidTr="00215BF8">
        <w:trPr>
          <w:divId w:val="1142111526"/>
        </w:trPr>
        <w:tc>
          <w:tcPr>
            <w:tcW w:w="528" w:type="dxa"/>
            <w:tcBorders>
              <w:top w:val="outset" w:sz="6" w:space="0" w:color="000000"/>
              <w:left w:val="outset" w:sz="6" w:space="0" w:color="000000"/>
              <w:bottom w:val="outset" w:sz="6" w:space="0" w:color="000000"/>
              <w:right w:val="outset" w:sz="6" w:space="0" w:color="000000"/>
            </w:tcBorders>
            <w:hideMark/>
          </w:tcPr>
          <w:p w:rsidR="00943FF8" w:rsidRDefault="00E56EFB">
            <w:pPr>
              <w:pStyle w:val="3"/>
            </w:pPr>
            <w:r>
              <w:lastRenderedPageBreak/>
              <w:t>40.</w:t>
            </w:r>
          </w:p>
        </w:tc>
        <w:tc>
          <w:tcPr>
            <w:tcW w:w="3898" w:type="dxa"/>
            <w:tcBorders>
              <w:top w:val="outset" w:sz="6" w:space="0" w:color="000000"/>
              <w:left w:val="outset" w:sz="6" w:space="0" w:color="000000"/>
              <w:bottom w:val="outset" w:sz="6" w:space="0" w:color="000000"/>
              <w:right w:val="outset" w:sz="6" w:space="0" w:color="000000"/>
            </w:tcBorders>
            <w:hideMark/>
          </w:tcPr>
          <w:p w:rsidR="00943FF8" w:rsidRDefault="00E56EFB">
            <w:pPr>
              <w:pStyle w:val="4"/>
            </w:pPr>
            <w:r>
              <w:t xml:space="preserve">Какие мероприятия проводятся администрацией городского округа для организации парковочных пространств на территории городского округа Тольятти? </w:t>
            </w:r>
          </w:p>
        </w:tc>
        <w:tc>
          <w:tcPr>
            <w:tcW w:w="9214" w:type="dxa"/>
            <w:tcBorders>
              <w:top w:val="outset" w:sz="6" w:space="0" w:color="000000"/>
              <w:left w:val="outset" w:sz="6" w:space="0" w:color="000000"/>
              <w:bottom w:val="outset" w:sz="6" w:space="0" w:color="000000"/>
              <w:right w:val="outset" w:sz="6" w:space="0" w:color="000000"/>
            </w:tcBorders>
            <w:hideMark/>
          </w:tcPr>
          <w:p w:rsidR="00943FF8" w:rsidRDefault="00E56EFB">
            <w:pPr>
              <w:pStyle w:val="4"/>
            </w:pPr>
            <w:r>
              <w:t>В 2022 году продолжалась совместная работа администрации городского округа Тольятти с АО «АВТОВАЗ» по корректировке проектной документации по объекту «Реконструкция Южного шоссе от ул. Заставной до ул. Цеховой с устройством парковочных автостоянок вдоль Южных проходных АО «АВТОВАЗ»».</w:t>
            </w:r>
            <w:r>
              <w:br/>
              <w:t xml:space="preserve">В настоящее время проектная документация проходит экспертизу в ГАУ </w:t>
            </w:r>
            <w:proofErr w:type="gramStart"/>
            <w:r>
              <w:t>СО</w:t>
            </w:r>
            <w:proofErr w:type="gramEnd"/>
            <w:r>
              <w:t xml:space="preserve"> «Государственная экспертиза проектов в строительстве».</w:t>
            </w:r>
            <w:r>
              <w:br/>
              <w:t>Планируемый срок передачи в администрацию городского округа Тольятти проектно-сметной документации, прошедшей государственную экспертизу, февраль 2023 года.</w:t>
            </w:r>
            <w:r>
              <w:br/>
              <w:t xml:space="preserve">После получения положительного заключения экспертизы и передачи проекта в адрес администрации городского округа Тольятти будет разработана аукционная документация на продолжение работ по реконструкции, планируемый срок строительно-монтажных работ с 15.04.2023 по 15.11.2023. </w:t>
            </w:r>
          </w:p>
        </w:tc>
      </w:tr>
      <w:tr w:rsidR="00943FF8" w:rsidTr="00CD5184">
        <w:trPr>
          <w:divId w:val="1142111526"/>
        </w:trPr>
        <w:tc>
          <w:tcPr>
            <w:tcW w:w="13640" w:type="dxa"/>
            <w:gridSpan w:val="3"/>
            <w:tcBorders>
              <w:top w:val="outset" w:sz="6" w:space="0" w:color="000000"/>
              <w:left w:val="outset" w:sz="6" w:space="0" w:color="000000"/>
              <w:bottom w:val="outset" w:sz="6" w:space="0" w:color="000000"/>
              <w:right w:val="outset" w:sz="6" w:space="0" w:color="000000"/>
            </w:tcBorders>
            <w:vAlign w:val="center"/>
            <w:hideMark/>
          </w:tcPr>
          <w:p w:rsidR="00943FF8" w:rsidRDefault="00E56EFB">
            <w:pPr>
              <w:pStyle w:val="3"/>
              <w:jc w:val="center"/>
            </w:pPr>
            <w:r>
              <w:t>ЭКОЛОГИЯ</w:t>
            </w:r>
          </w:p>
        </w:tc>
      </w:tr>
      <w:tr w:rsidR="00943FF8" w:rsidTr="00215BF8">
        <w:trPr>
          <w:divId w:val="1142111526"/>
        </w:trPr>
        <w:tc>
          <w:tcPr>
            <w:tcW w:w="528" w:type="dxa"/>
            <w:tcBorders>
              <w:top w:val="outset" w:sz="6" w:space="0" w:color="000000"/>
              <w:left w:val="outset" w:sz="6" w:space="0" w:color="000000"/>
              <w:bottom w:val="outset" w:sz="6" w:space="0" w:color="000000"/>
              <w:right w:val="outset" w:sz="6" w:space="0" w:color="000000"/>
            </w:tcBorders>
            <w:hideMark/>
          </w:tcPr>
          <w:p w:rsidR="00943FF8" w:rsidRDefault="00E56EFB">
            <w:pPr>
              <w:pStyle w:val="3"/>
            </w:pPr>
            <w:r>
              <w:t>41.</w:t>
            </w:r>
          </w:p>
        </w:tc>
        <w:tc>
          <w:tcPr>
            <w:tcW w:w="3898" w:type="dxa"/>
            <w:tcBorders>
              <w:top w:val="outset" w:sz="6" w:space="0" w:color="000000"/>
              <w:left w:val="outset" w:sz="6" w:space="0" w:color="000000"/>
              <w:bottom w:val="outset" w:sz="6" w:space="0" w:color="000000"/>
              <w:right w:val="outset" w:sz="6" w:space="0" w:color="000000"/>
            </w:tcBorders>
            <w:hideMark/>
          </w:tcPr>
          <w:p w:rsidR="00943FF8" w:rsidRDefault="00E56EFB">
            <w:pPr>
              <w:pStyle w:val="4"/>
            </w:pPr>
            <w:r>
              <w:t xml:space="preserve">Какие меры принимаются администрацией городского округа для улучшения экологической обстановки и ликвидации накопленного экологического загрязнения на площадках бывших промышленных предприятий на территории городского округа Тольятти? </w:t>
            </w:r>
          </w:p>
        </w:tc>
        <w:tc>
          <w:tcPr>
            <w:tcW w:w="9214" w:type="dxa"/>
            <w:tcBorders>
              <w:top w:val="outset" w:sz="6" w:space="0" w:color="000000"/>
              <w:left w:val="outset" w:sz="6" w:space="0" w:color="000000"/>
              <w:bottom w:val="outset" w:sz="6" w:space="0" w:color="000000"/>
              <w:right w:val="outset" w:sz="6" w:space="0" w:color="000000"/>
            </w:tcBorders>
            <w:hideMark/>
          </w:tcPr>
          <w:p w:rsidR="00943FF8" w:rsidRDefault="00E56EFB">
            <w:pPr>
              <w:pStyle w:val="4"/>
            </w:pPr>
            <w:r>
              <w:t>С целью улучшения ситуации в части уровня загрязнения атмосферного воздуха в 2022 году администрацией городского округа Тольятти, в сфере охраны окружающей среды, проведены 2 плановые проверки юридических лиц. Составлено 6 протоколов об административных правонарушениях. Наложено штрафов на сумму 2 тыс. руб.</w:t>
            </w:r>
            <w:r>
              <w:br/>
              <w:t>Специалисты привлекались органами прокуратуры в проведении в 175 внеплановых проверках. Выдано юридическим лицам 435 предостережений о недопустимости нарушения требований природоохранного законодательства</w:t>
            </w:r>
            <w:r w:rsidR="004B66F8">
              <w:t>.</w:t>
            </w:r>
            <w:r>
              <w:br/>
              <w:t>В рамках экологической программы городского округа Тольятти ежегодно реализуется мероприятие по предоставлению специализированной информации о состоянии окружающей среды, ее загрязнении.</w:t>
            </w:r>
            <w:r>
              <w:br/>
              <w:t>Результаты проведенных мероприятий в 2022 году отражены в разделе 3.1.38. настоящего Отчета.</w:t>
            </w:r>
            <w:r>
              <w:br/>
            </w:r>
            <w:proofErr w:type="gramStart"/>
            <w:r>
              <w:lastRenderedPageBreak/>
              <w:t>Также, ведется работа по информированию граждан, в том числе:</w:t>
            </w:r>
            <w:r>
              <w:br/>
              <w:t>- через официальный портал администрации городского округа Тольятти, средства массовой информации, подведомственные учреждения и иных хозяйствующих субъектов;</w:t>
            </w:r>
            <w:r>
              <w:br/>
              <w:t>- при проведении обследований территории, посредством проведения разъяснительных работ с гражданами и юридическими лицами, доводится информация об обязательных требованиях природоохранного законодательства и ответственности за их нарушение, в том числе с целью оказания содействия;</w:t>
            </w:r>
            <w:proofErr w:type="gramEnd"/>
            <w:r>
              <w:br/>
              <w:t>- выдаются предостережения о недопустимости нарушения обязательных требований законодательства в области охраны окружающей среды.</w:t>
            </w:r>
            <w:r>
              <w:br/>
              <w:t>Помимо этого, на территории городского округа Тольятти осуществляют деятельность 48 общественных инспекторов внештатной общественной инспекции экологического совета при министерстве лесного хозяйства, охраны окружающей среды и природопользования Самарской области.</w:t>
            </w:r>
            <w:r>
              <w:br/>
              <w:t xml:space="preserve">В части мер, принятых по ликвидации накопленного экологического вреда. </w:t>
            </w:r>
            <w:proofErr w:type="gramStart"/>
            <w:r>
              <w:t>В 2022 году проводилась работы с 22 объектами, обладающими признаками накопленного вреда окружающей среде (далее - ОНВОС)</w:t>
            </w:r>
            <w:r>
              <w:br/>
              <w:t>В 2022 году заключены муниципальные контракты и начались работы по ликвидации накопленного вреда окружающей среде на территории 2 бывших свалок в рамках федерального проекта «Чистая страна» национального проекта «Экология» с привлечением средств федерального, регионального и местного бюджета:</w:t>
            </w:r>
            <w:r>
              <w:br/>
              <w:t>- рекультивация вскрытой свалки инертных отходов, расположенной напротив</w:t>
            </w:r>
            <w:proofErr w:type="gramEnd"/>
            <w:r>
              <w:t xml:space="preserve"> 1-3 вставок ПАО «АвтоВАЗ» (площадью 21,89 га);</w:t>
            </w:r>
            <w:r>
              <w:br/>
              <w:t>- рекультивация бывшей городской свалки промышленных и бытовых отходов Комсомольского района (южнее завода ОАО «</w:t>
            </w:r>
            <w:proofErr w:type="spellStart"/>
            <w:r>
              <w:t>АвтоВАЗАгрегат</w:t>
            </w:r>
            <w:proofErr w:type="spellEnd"/>
            <w:r>
              <w:t>») (площадью 25,7 га).</w:t>
            </w:r>
            <w:r>
              <w:br/>
              <w:t>Рекультивацию по обоим объектам планируется завершить в 2024 году.</w:t>
            </w:r>
            <w:r>
              <w:br/>
            </w:r>
            <w:proofErr w:type="gramStart"/>
            <w:r>
              <w:t xml:space="preserve">Также, подготовлены обоснования для включения в бюджет городского округа Тольятти на 2023 год следующих расходов: </w:t>
            </w:r>
            <w:r>
              <w:br/>
              <w:t xml:space="preserve">- 4 080 тыс. руб. на проведение работ по выявлению и оценке 2-х локальных объектов </w:t>
            </w:r>
            <w:r>
              <w:lastRenderedPageBreak/>
              <w:t xml:space="preserve">накопленного вреда окружающей среде на территориях обанкротившихся предприятий городского округа Тольятти (заброшенный открытый склад </w:t>
            </w:r>
            <w:proofErr w:type="spellStart"/>
            <w:r>
              <w:t>полиизоционатов</w:t>
            </w:r>
            <w:proofErr w:type="spellEnd"/>
            <w:r>
              <w:t xml:space="preserve"> (ул. Базовая, 20) и заброшенный контейнер (Учительский проезд, 4) предположительно с ядохимикатами сельскохозяйственного назначения).</w:t>
            </w:r>
            <w:r>
              <w:br/>
              <w:t>- 11 445</w:t>
            </w:r>
            <w:proofErr w:type="gramEnd"/>
            <w:r>
              <w:t xml:space="preserve"> тыс. руб. на проведение работ по корректировке проектной, сметной документации по рекультивации полигона </w:t>
            </w:r>
            <w:proofErr w:type="spellStart"/>
            <w:r>
              <w:t>Узюково</w:t>
            </w:r>
            <w:proofErr w:type="spellEnd"/>
            <w:r>
              <w:t xml:space="preserve">. </w:t>
            </w:r>
            <w:r>
              <w:br/>
            </w:r>
            <w:proofErr w:type="gramStart"/>
            <w:r>
              <w:t>Помимо этого, совместно с ФГБУ «Центр лабораторного анализа и технических измерений», ФБУЗ «Центр гигиены и эпидемиологии в Самарской области» проведены обследования и оценка воздействия на здоровье граждан 15-ти ОНВОС, с целью обоснования их ликвидации в рамках нового федерального проекта «Генеральная уборка», том числе:</w:t>
            </w:r>
            <w:r>
              <w:br/>
              <w:t xml:space="preserve">- 11 объектов бывшего ОАО «Фосфор» по ул. </w:t>
            </w:r>
            <w:proofErr w:type="spellStart"/>
            <w:r>
              <w:t>Новозаводская</w:t>
            </w:r>
            <w:proofErr w:type="spellEnd"/>
            <w:r>
              <w:t>, 2А;</w:t>
            </w:r>
            <w:proofErr w:type="gramEnd"/>
            <w:r>
              <w:br/>
              <w:t xml:space="preserve">- </w:t>
            </w:r>
            <w:proofErr w:type="spellStart"/>
            <w:r>
              <w:t>шламонакопитель</w:t>
            </w:r>
            <w:proofErr w:type="spellEnd"/>
            <w:r>
              <w:t xml:space="preserve"> бывшего ПО «Куйбышевазот»;</w:t>
            </w:r>
            <w:r>
              <w:br/>
              <w:t>- карьер песка «Жигулевское море», заполненный отходами металлургического производства и ТКО;</w:t>
            </w:r>
            <w:r>
              <w:br/>
              <w:t xml:space="preserve">- полигон захоронения промышленных отходов 3-5 класса опасности (бывший ЗАО «Рекультивация», вскрытый </w:t>
            </w:r>
            <w:proofErr w:type="spellStart"/>
            <w:r>
              <w:t>чернокопателями</w:t>
            </w:r>
            <w:proofErr w:type="spellEnd"/>
            <w:r>
              <w:t>);</w:t>
            </w:r>
            <w:r>
              <w:br/>
              <w:t xml:space="preserve">- </w:t>
            </w:r>
            <w:proofErr w:type="spellStart"/>
            <w:r>
              <w:t>шламоотвальное</w:t>
            </w:r>
            <w:proofErr w:type="spellEnd"/>
            <w:r>
              <w:t xml:space="preserve"> хозяйство бывшего ОАО «Фосфор», расположенное в районе Васильевских озер.</w:t>
            </w:r>
            <w:r>
              <w:br/>
            </w:r>
            <w:proofErr w:type="gramStart"/>
            <w:r>
              <w:t>Кроме того, подготовлены и направлены в министерство лесного хозяйства, охраны окружающей среды и природопользования Самарской области заявки на обследование в 2023 году 3-х ОНВОС с целью включения работ по их ликвидации (рекультивации) в федеральный проект «Генеральная уборка»:</w:t>
            </w:r>
            <w:r>
              <w:br/>
              <w:t>- полигон «</w:t>
            </w:r>
            <w:proofErr w:type="spellStart"/>
            <w:r>
              <w:t>Узюково</w:t>
            </w:r>
            <w:proofErr w:type="spellEnd"/>
            <w:r>
              <w:t>»;</w:t>
            </w:r>
            <w:r>
              <w:br/>
              <w:t>- полигон захоронения промышленных отходов 3-5 класса опасности (бывший МУПП «Экология»);</w:t>
            </w:r>
            <w:r>
              <w:br/>
              <w:t>- карьер промышленных отходов бывшего ОАО «</w:t>
            </w:r>
            <w:proofErr w:type="spellStart"/>
            <w:r>
              <w:t>Синтезкаучук</w:t>
            </w:r>
            <w:proofErr w:type="spellEnd"/>
            <w:r>
              <w:t>».</w:t>
            </w:r>
            <w:proofErr w:type="gramEnd"/>
            <w:r>
              <w:br/>
              <w:t>Также, в отчетном периоде проведено совещание с представителями ГК «</w:t>
            </w:r>
            <w:proofErr w:type="spellStart"/>
            <w:r>
              <w:t>РосТех</w:t>
            </w:r>
            <w:proofErr w:type="spellEnd"/>
            <w:r>
              <w:t xml:space="preserve">» по вопросу рекультивации бывшего ОАО «Фосфор». Проводились работы с </w:t>
            </w:r>
            <w:r>
              <w:lastRenderedPageBreak/>
              <w:t xml:space="preserve">собственниками объектов капитального строительства (далее-ОКС), расположенных на территории бывшего ОАО «Фосфор», загрязненных </w:t>
            </w:r>
            <w:proofErr w:type="spellStart"/>
            <w:r>
              <w:t>фосфошламами</w:t>
            </w:r>
            <w:proofErr w:type="spellEnd"/>
            <w:r>
              <w:t xml:space="preserve"> по стимулированию собственников ОКС к ответственному отношению с опасными веществами путем организации проверок </w:t>
            </w:r>
            <w:proofErr w:type="spellStart"/>
            <w:r>
              <w:t>Росприроднадзором</w:t>
            </w:r>
            <w:proofErr w:type="spellEnd"/>
            <w:r>
              <w:t xml:space="preserve">, </w:t>
            </w:r>
            <w:proofErr w:type="spellStart"/>
            <w:r>
              <w:t>Росимуществом</w:t>
            </w:r>
            <w:proofErr w:type="spellEnd"/>
            <w:r>
              <w:t xml:space="preserve"> и МЧС России. </w:t>
            </w:r>
          </w:p>
        </w:tc>
      </w:tr>
      <w:tr w:rsidR="00943FF8" w:rsidTr="00215BF8">
        <w:trPr>
          <w:divId w:val="1142111526"/>
        </w:trPr>
        <w:tc>
          <w:tcPr>
            <w:tcW w:w="528" w:type="dxa"/>
            <w:tcBorders>
              <w:top w:val="outset" w:sz="6" w:space="0" w:color="000000"/>
              <w:left w:val="outset" w:sz="6" w:space="0" w:color="000000"/>
              <w:bottom w:val="outset" w:sz="6" w:space="0" w:color="000000"/>
              <w:right w:val="outset" w:sz="6" w:space="0" w:color="000000"/>
            </w:tcBorders>
            <w:hideMark/>
          </w:tcPr>
          <w:p w:rsidR="00943FF8" w:rsidRDefault="00E56EFB">
            <w:pPr>
              <w:pStyle w:val="3"/>
            </w:pPr>
            <w:r>
              <w:lastRenderedPageBreak/>
              <w:t>42.</w:t>
            </w:r>
          </w:p>
        </w:tc>
        <w:tc>
          <w:tcPr>
            <w:tcW w:w="3898" w:type="dxa"/>
            <w:tcBorders>
              <w:top w:val="outset" w:sz="6" w:space="0" w:color="000000"/>
              <w:left w:val="outset" w:sz="6" w:space="0" w:color="000000"/>
              <w:bottom w:val="outset" w:sz="6" w:space="0" w:color="000000"/>
              <w:right w:val="outset" w:sz="6" w:space="0" w:color="000000"/>
            </w:tcBorders>
            <w:hideMark/>
          </w:tcPr>
          <w:p w:rsidR="00943FF8" w:rsidRDefault="00E56EFB">
            <w:pPr>
              <w:pStyle w:val="4"/>
            </w:pPr>
            <w:r>
              <w:t xml:space="preserve">Результаты мероприятий по увеличению способов и объемов </w:t>
            </w:r>
            <w:proofErr w:type="gramStart"/>
            <w:r>
              <w:t>контроля за</w:t>
            </w:r>
            <w:proofErr w:type="gramEnd"/>
            <w:r>
              <w:t xml:space="preserve"> экологической обстановкой в городе, в том числе по расширению перечня контролируемых веществ, определяемых на стационарных постах и с использованием мобильной лаборатории, в целях выявления источников загрязнения атмосферного воздуха. </w:t>
            </w:r>
            <w:r>
              <w:br/>
              <w:t xml:space="preserve">Какие меры приняты администрацией городского округа по взаимодействию с предприятиями и организациями всех форм собственности в целях уменьшения загрязнения атмосферного </w:t>
            </w:r>
            <w:proofErr w:type="gramStart"/>
            <w:r>
              <w:t>воздуха</w:t>
            </w:r>
            <w:proofErr w:type="gramEnd"/>
            <w:r>
              <w:t xml:space="preserve"> особенно в период неблагоприятных метеорологических условий (также в случаях усиления специфических химических запахов в атмосферном воздухе)? </w:t>
            </w:r>
          </w:p>
        </w:tc>
        <w:tc>
          <w:tcPr>
            <w:tcW w:w="9214" w:type="dxa"/>
            <w:tcBorders>
              <w:top w:val="outset" w:sz="6" w:space="0" w:color="000000"/>
              <w:left w:val="outset" w:sz="6" w:space="0" w:color="000000"/>
              <w:bottom w:val="outset" w:sz="6" w:space="0" w:color="000000"/>
              <w:right w:val="outset" w:sz="6" w:space="0" w:color="000000"/>
            </w:tcBorders>
            <w:hideMark/>
          </w:tcPr>
          <w:p w:rsidR="00943FF8" w:rsidRDefault="00E56EFB">
            <w:pPr>
              <w:pStyle w:val="4"/>
            </w:pPr>
            <w:r>
              <w:t xml:space="preserve">В 2022 году объем финансирования за счет средств бюджета городского округа Тольятти на реализацию мероприятия «Получение специализированной информации о состоянии окружающей среды, ее загрязнении» составил 3 199 тыс. рублей. Мероприятие осуществляется в рамках муниципальной программы «Охрана окружающей среды на территории городского округа Тольятти на 2022 - 2026 годы». </w:t>
            </w:r>
            <w:r>
              <w:br/>
            </w:r>
            <w:proofErr w:type="gramStart"/>
            <w:r>
              <w:t xml:space="preserve">В рамках мероприятия в администрацию городского округа Тольятти поступают: </w:t>
            </w:r>
            <w:r>
              <w:br/>
              <w:t>- оперативные данные загрязнения атмосферного воздуха с 8 стационарных постов, оперативные предупреждения в периоды неблагоприятных метеорологических условий об ожидаемом повышении уровня загрязнения воздуха;</w:t>
            </w:r>
            <w:r>
              <w:br/>
              <w:t>- данные о качестве поверхностных вод суши (водохранилища) по 4 створам;</w:t>
            </w:r>
            <w:r>
              <w:br/>
              <w:t>- оценка климатических характеристик (количество осадков, среднемесячная температура воздуха и др.);</w:t>
            </w:r>
            <w:proofErr w:type="gramEnd"/>
            <w:r>
              <w:t xml:space="preserve"> </w:t>
            </w:r>
            <w:r>
              <w:br/>
              <w:t>- прогноз наступления и окончания отопительного сезона;</w:t>
            </w:r>
            <w:r>
              <w:br/>
              <w:t xml:space="preserve">- данные об уровнях </w:t>
            </w:r>
            <w:proofErr w:type="spellStart"/>
            <w:r>
              <w:t>бъефа</w:t>
            </w:r>
            <w:proofErr w:type="spellEnd"/>
            <w:r>
              <w:t xml:space="preserve"> в водохранилище в паводковый период; </w:t>
            </w:r>
            <w:r>
              <w:br/>
              <w:t xml:space="preserve">- предупреждения о неблагоприятных погодных явлениях (в том числе прогноз </w:t>
            </w:r>
            <w:proofErr w:type="spellStart"/>
            <w:r>
              <w:t>пожароопасности</w:t>
            </w:r>
            <w:proofErr w:type="spellEnd"/>
            <w:r>
              <w:t>);</w:t>
            </w:r>
            <w:r>
              <w:br/>
              <w:t xml:space="preserve">- дополнительные данные по фенолу на пункте контроля по адресу: Центральный р-н, ул. Мира, восточнее д.100, и за дополнительный срок отбора проб воздуха в 01 час по программе пункта контроля; </w:t>
            </w:r>
            <w:r>
              <w:br/>
              <w:t>- дополнительные наблюдения на стационарных постах наблюдения за загрязнением атмосферы в воскресенье и праздничные дни проводились по скользящему графику (по Центральному району).</w:t>
            </w:r>
            <w:r>
              <w:br/>
              <w:t xml:space="preserve">Получаемая информация автоматически передавалась в Муниципальную единую дежурно-диспетчерскую службу городского округа Тольятти, структурные </w:t>
            </w:r>
            <w:r>
              <w:lastRenderedPageBreak/>
              <w:t xml:space="preserve">подразделения администрации в целях принятия необходимых мер реагирования, а также своевременного информирования населения. Информация о состоянии атмосферного воздуха, о состоянии водных объектов для информирования населения размещалась на официальном портале органов местного самоуправления в разделе «Экологический атлас городского округа Тольятти». </w:t>
            </w:r>
            <w:r>
              <w:br/>
              <w:t>Дополнительно организована работа передвижной экологической лаборатории (ПЭЛ) ТГУ.</w:t>
            </w:r>
            <w:r>
              <w:br/>
              <w:t xml:space="preserve">За 2022 год ПЭЛ совершен 141 выезд, отобрано 3666 проб атмосферного воздуха. </w:t>
            </w:r>
            <w:proofErr w:type="gramStart"/>
            <w:r>
              <w:t xml:space="preserve">Зафиксировано 22 факта превышения ПДК (0,6 %), в том числе: по этилбензолу от 1,1ПДК до 5,3ПДК (в 15 пробах), по </w:t>
            </w:r>
            <w:proofErr w:type="spellStart"/>
            <w:r>
              <w:t>изопропанолу</w:t>
            </w:r>
            <w:proofErr w:type="spellEnd"/>
            <w:r>
              <w:t xml:space="preserve"> от 6,2ПДК до 6,7ПДК (в 2 пробах), по оксиду углерода от 1,1ПДК до 1,3ПДК (в 3 пробах), по стиролу 1,8ПДК (в 1 пробе), по сероводороду 1,1ПДК (в 1 пробе).</w:t>
            </w:r>
            <w:proofErr w:type="gramEnd"/>
            <w:r>
              <w:br/>
              <w:t xml:space="preserve">Источниками выбросов этилбензола, оксида углерода, </w:t>
            </w:r>
            <w:proofErr w:type="spellStart"/>
            <w:r>
              <w:t>изопропанола</w:t>
            </w:r>
            <w:proofErr w:type="spellEnd"/>
            <w:r>
              <w:t xml:space="preserve">, сероводорода являются большое количество предприятий, в том числе подлежащих федеральному контролю, а также автотранспорт. </w:t>
            </w:r>
            <w:r>
              <w:br/>
              <w:t>Источником выбросов стирола являются предприятия, в том числе химической промышленности (подлежат федеральному контролю).</w:t>
            </w:r>
            <w:r>
              <w:br/>
              <w:t xml:space="preserve">Информация </w:t>
            </w:r>
            <w:proofErr w:type="gramStart"/>
            <w:r>
              <w:t>о</w:t>
            </w:r>
            <w:proofErr w:type="gramEnd"/>
            <w:r>
              <w:t xml:space="preserve"> всех фактах превышения доводилась до надзорных органов и предприятий города. В целях информирования населения, информация о результатах измерений уровня загрязнения атмосферного воздуха с применением ПЭЛ по данным ТГУ размещена на официальном портале Администрации в разделе «Экологическая обстановка» (https://tgl.ru/structure/ </w:t>
            </w:r>
            <w:proofErr w:type="spellStart"/>
            <w:r>
              <w:t>department</w:t>
            </w:r>
            <w:proofErr w:type="spellEnd"/>
            <w:r>
              <w:t xml:space="preserve">/ </w:t>
            </w:r>
            <w:proofErr w:type="spellStart"/>
            <w:r>
              <w:t>ekologicheskaya-obstanovka</w:t>
            </w:r>
            <w:proofErr w:type="spellEnd"/>
            <w:r>
              <w:t xml:space="preserve">/). </w:t>
            </w:r>
          </w:p>
        </w:tc>
      </w:tr>
      <w:tr w:rsidR="00943FF8" w:rsidTr="00215BF8">
        <w:trPr>
          <w:divId w:val="1142111526"/>
        </w:trPr>
        <w:tc>
          <w:tcPr>
            <w:tcW w:w="528" w:type="dxa"/>
            <w:tcBorders>
              <w:top w:val="outset" w:sz="6" w:space="0" w:color="000000"/>
              <w:left w:val="outset" w:sz="6" w:space="0" w:color="000000"/>
              <w:bottom w:val="outset" w:sz="6" w:space="0" w:color="000000"/>
              <w:right w:val="outset" w:sz="6" w:space="0" w:color="000000"/>
            </w:tcBorders>
            <w:hideMark/>
          </w:tcPr>
          <w:p w:rsidR="00943FF8" w:rsidRDefault="00E56EFB">
            <w:pPr>
              <w:pStyle w:val="3"/>
            </w:pPr>
            <w:r>
              <w:lastRenderedPageBreak/>
              <w:t>43.</w:t>
            </w:r>
          </w:p>
        </w:tc>
        <w:tc>
          <w:tcPr>
            <w:tcW w:w="3898" w:type="dxa"/>
            <w:tcBorders>
              <w:top w:val="outset" w:sz="6" w:space="0" w:color="000000"/>
              <w:left w:val="outset" w:sz="6" w:space="0" w:color="000000"/>
              <w:bottom w:val="outset" w:sz="6" w:space="0" w:color="000000"/>
              <w:right w:val="outset" w:sz="6" w:space="0" w:color="000000"/>
            </w:tcBorders>
            <w:hideMark/>
          </w:tcPr>
          <w:p w:rsidR="00943FF8" w:rsidRDefault="00E56EFB">
            <w:pPr>
              <w:pStyle w:val="4"/>
            </w:pPr>
            <w:r>
              <w:t xml:space="preserve">Какие меры принимаются администрацией городского округа по предупреждению образования несанкционированных свалок, а также в целях ликвидации существующих несанкционированных свалок? </w:t>
            </w:r>
          </w:p>
        </w:tc>
        <w:tc>
          <w:tcPr>
            <w:tcW w:w="9214" w:type="dxa"/>
            <w:tcBorders>
              <w:top w:val="outset" w:sz="6" w:space="0" w:color="000000"/>
              <w:left w:val="outset" w:sz="6" w:space="0" w:color="000000"/>
              <w:bottom w:val="outset" w:sz="6" w:space="0" w:color="000000"/>
              <w:right w:val="outset" w:sz="6" w:space="0" w:color="000000"/>
            </w:tcBorders>
            <w:hideMark/>
          </w:tcPr>
          <w:p w:rsidR="00943FF8" w:rsidRDefault="00E56EFB">
            <w:pPr>
              <w:pStyle w:val="4"/>
            </w:pPr>
            <w:r>
              <w:t>В целях предупреждения образования несанкционированных свалок администрацией городского округа Тольятти размещается информация в СМИ и на сайте администрации городского округа о недопущении сброса отходов в неустановленных местах и об ответственности за данное правонарушение.</w:t>
            </w:r>
            <w:r>
              <w:br/>
              <w:t xml:space="preserve">В рамках переданных отдельных государственных полномочий в сфере охраны окружающей среды, проводятся профилактические и надзорные мероприятия, направленные на профилактику и предупреждение совершения нарушений, в том числе, </w:t>
            </w:r>
            <w:r>
              <w:lastRenderedPageBreak/>
              <w:t xml:space="preserve">в сфере обращения с отходами. В 2022 году администрацией городского округа Тольятти, в сфере охраны окружающей среды проведено 1272 контрольного (надзорного) мероприятия, 1065 профилактических мероприятий. </w:t>
            </w:r>
            <w:r>
              <w:br/>
              <w:t xml:space="preserve">С целью ликвидации несанкционированных свалок, ежегодно выделяются бюджетные средства. </w:t>
            </w:r>
            <w:proofErr w:type="gramStart"/>
            <w:r>
              <w:t>В 2022 году заключено 2 муниципальных контракта:</w:t>
            </w:r>
            <w:r>
              <w:br/>
              <w:t>- муниципальный контракт, заключенный 15.08.2022, в рамках которого ликвидировано 6 несанкционированных свалок, общим объемом отходов 1 124 куб. м. на сумму 1 796 тыс. руб.</w:t>
            </w:r>
            <w:r>
              <w:br/>
              <w:t>- муниципальный контракт, заключенный 18.11.2022, с участием средств бюджета Самарской области, в рамках которого ликвидировано 10 несанкционированных свалок, общим объемом отходов 11 690,55 куб. м., на сумму 12 000 тыс</w:t>
            </w:r>
            <w:proofErr w:type="gramEnd"/>
            <w:r>
              <w:t xml:space="preserve">. руб. </w:t>
            </w:r>
          </w:p>
        </w:tc>
      </w:tr>
      <w:tr w:rsidR="00943FF8" w:rsidTr="00215BF8">
        <w:trPr>
          <w:divId w:val="1142111526"/>
        </w:trPr>
        <w:tc>
          <w:tcPr>
            <w:tcW w:w="528" w:type="dxa"/>
            <w:tcBorders>
              <w:top w:val="outset" w:sz="6" w:space="0" w:color="000000"/>
              <w:left w:val="outset" w:sz="6" w:space="0" w:color="000000"/>
              <w:bottom w:val="outset" w:sz="6" w:space="0" w:color="000000"/>
              <w:right w:val="outset" w:sz="6" w:space="0" w:color="000000"/>
            </w:tcBorders>
            <w:hideMark/>
          </w:tcPr>
          <w:p w:rsidR="00943FF8" w:rsidRDefault="00E56EFB">
            <w:pPr>
              <w:pStyle w:val="3"/>
            </w:pPr>
            <w:r>
              <w:lastRenderedPageBreak/>
              <w:t>44.</w:t>
            </w:r>
          </w:p>
        </w:tc>
        <w:tc>
          <w:tcPr>
            <w:tcW w:w="3898" w:type="dxa"/>
            <w:tcBorders>
              <w:top w:val="outset" w:sz="6" w:space="0" w:color="000000"/>
              <w:left w:val="outset" w:sz="6" w:space="0" w:color="000000"/>
              <w:bottom w:val="outset" w:sz="6" w:space="0" w:color="000000"/>
              <w:right w:val="outset" w:sz="6" w:space="0" w:color="000000"/>
            </w:tcBorders>
            <w:hideMark/>
          </w:tcPr>
          <w:p w:rsidR="00943FF8" w:rsidRDefault="00E56EFB">
            <w:pPr>
              <w:pStyle w:val="4"/>
            </w:pPr>
            <w:r>
              <w:t xml:space="preserve">Какие действия принимаются администрацией городского округа в целях развития и модернизации системы ливневой канализации, в том числе реализации мероприятий по строительству очистных сооружений ливневых сточных вод в Автозаводском районе? </w:t>
            </w:r>
          </w:p>
        </w:tc>
        <w:tc>
          <w:tcPr>
            <w:tcW w:w="9214" w:type="dxa"/>
            <w:tcBorders>
              <w:top w:val="outset" w:sz="6" w:space="0" w:color="000000"/>
              <w:left w:val="outset" w:sz="6" w:space="0" w:color="000000"/>
              <w:bottom w:val="outset" w:sz="6" w:space="0" w:color="000000"/>
              <w:right w:val="outset" w:sz="6" w:space="0" w:color="000000"/>
            </w:tcBorders>
            <w:hideMark/>
          </w:tcPr>
          <w:p w:rsidR="00943FF8" w:rsidRDefault="00E56EFB" w:rsidP="00D90B19">
            <w:pPr>
              <w:pStyle w:val="4"/>
            </w:pPr>
            <w:r>
              <w:t>В рамках Федерального проекта «Оздоровление Волги» в рамках национального проекта «Экология», утвержденного президиумом Совета при Президенте РФ по стратегическому развитию и национальным проектам, протокол от 24.12.2018 № 16, постановлением Правительства Самарской области от 26.07.2019 № 514 «Об утверждении государственной программы Самарской области «Оздоровление Волги. Строительство и реконструкция (модернизация) очистных сооружений централизованных систем водоотведения» на 2019-2024 годы» планируется осуществлять строительство объекта «Строительство очистных сооружений дождевых сточных вод с селитебной территории Автозаводского района г. Тольятти с подводящими трубопроводами и инженерно-техническим обеспечением».</w:t>
            </w:r>
            <w:r>
              <w:br/>
              <w:t>Между администрацией городского округа Тольятт</w:t>
            </w:r>
            <w:proofErr w:type="gramStart"/>
            <w:r>
              <w:t>и и ООО</w:t>
            </w:r>
            <w:proofErr w:type="gramEnd"/>
            <w:r>
              <w:t xml:space="preserve"> «Базис» заключен муниципальный контракт от 23.07.2021 № 0142200001321012485_77955 на выполнение проектных и изыскательских работ на строительство объекта «Строительство очистных сооружений дождевых сточных вод с селитебной терр</w:t>
            </w:r>
            <w:r w:rsidR="004B66F8">
              <w:t>итории Автозаводского района г. </w:t>
            </w:r>
            <w:r>
              <w:t xml:space="preserve">Тольятти с подводящими трубопроводами и инженерно-техническим обеспечением». </w:t>
            </w:r>
            <w:r>
              <w:br/>
              <w:t>Проектируемые очистные сооружения предназначены для приема, очистки и обеззараживания поверхностных сточных вод с территории Автозаводского района города Тольятти, утилизации веществ, содержащихся в сточных водах и их осадке.</w:t>
            </w:r>
            <w:r>
              <w:br/>
            </w:r>
            <w:r>
              <w:lastRenderedPageBreak/>
              <w:t>В настоящее время ООО «Базис» идет подготовка необходимой документации для направления заявления в ФАУ «</w:t>
            </w:r>
            <w:proofErr w:type="spellStart"/>
            <w:r>
              <w:t>Главгосэкспертиза</w:t>
            </w:r>
            <w:proofErr w:type="spellEnd"/>
            <w:r>
              <w:t xml:space="preserve"> России» с целью получения положительного заключения проектной документации и результатов инженерных изысканий данного объекта.</w:t>
            </w:r>
            <w:r>
              <w:br/>
              <w:t xml:space="preserve">Ориентировочный срок получения положительного заключения государственной экспертизы – III квартал 2023 </w:t>
            </w:r>
            <w:r w:rsidR="004B66F8">
              <w:t>года</w:t>
            </w:r>
            <w:r>
              <w:t>.</w:t>
            </w:r>
            <w:r>
              <w:br/>
            </w:r>
            <w:proofErr w:type="gramStart"/>
            <w:r>
              <w:t>Все необходимые мероприятия по развитию, реконструкции, модернизации и содержанию систем ливневой канализации с объемом средств на их реализацию разработаны в актуализированной Схеме водоснабжения и водоотведения городского округа Тольятти, утвержденной постановлением администрации городского округа Тольятти от 23.12.2021 № 3888-п/1 .</w:t>
            </w:r>
            <w:r>
              <w:br/>
              <w:t xml:space="preserve">Данные мероприятия охватывают все районы городского округа Тольятти и включают в себя мероприятия, входящие в инвестиционные программы </w:t>
            </w:r>
            <w:proofErr w:type="spellStart"/>
            <w:r>
              <w:t>ресурсоснабжающих</w:t>
            </w:r>
            <w:proofErr w:type="spellEnd"/>
            <w:r>
              <w:t xml:space="preserve"> организаций:</w:t>
            </w:r>
            <w:proofErr w:type="gramEnd"/>
            <w:r>
              <w:t xml:space="preserve"> АО «ТЕВИС», ООО «АВТОГРАД-ВОДОКАНАЛ» и АО «ПО КХ </w:t>
            </w:r>
            <w:proofErr w:type="spellStart"/>
            <w:r>
              <w:t>г.о</w:t>
            </w:r>
            <w:proofErr w:type="gramStart"/>
            <w:r>
              <w:t>.Т</w:t>
            </w:r>
            <w:proofErr w:type="gramEnd"/>
            <w:r>
              <w:t>ольятти</w:t>
            </w:r>
            <w:proofErr w:type="spellEnd"/>
            <w:r>
              <w:t>».</w:t>
            </w:r>
            <w:r>
              <w:br/>
              <w:t>Основной проблемой Центрального и Комсомольском районов является отсутствие дождевой канализации на части территорий районов.</w:t>
            </w:r>
            <w:r>
              <w:br/>
              <w:t>В целях решения указанной проблемы, в актуализированную Схему включены мероприятия, необходимые для обеспечения нормативного поверхностного водоотвода с территорий Центрального и Комсомольского районов городского округа Тольятти, не имеющих централизованной системы дождевой (ливневой) канализации. Однако для реализации разработанных мероприятий общей стоимостью 1,74 млрд. руб. отсутствует источник финансирования.</w:t>
            </w:r>
            <w:r>
              <w:br/>
              <w:t xml:space="preserve">В целях привлечения средств вышестоящих бюджетов, в Правительство Самарской области направлена заявка для включения в программу «Модернизация коммунальной инфраструктуры на период 2023 – 2027 годов» мероприятий по строительству сетей и сооружений дождевой канализации на территории Центрального и Комсомольского районов городского округа Тольятти (исх. </w:t>
            </w:r>
            <w:r w:rsidR="00D90B19">
              <w:t xml:space="preserve">от 14.11.2022 </w:t>
            </w:r>
            <w:r>
              <w:t>№ 8476/1). Ответ до настоящего времени не получен.</w:t>
            </w:r>
            <w:r>
              <w:br/>
            </w:r>
            <w:proofErr w:type="gramStart"/>
            <w:r>
              <w:lastRenderedPageBreak/>
              <w:t>Департаментом городского хозяйства за отчетный период в рамках муниципальной программы «Содержание и ремонт объектов и сетей инженерной инфраструктуры городского округа Тольятти на 2018 - 2022 годы» по муниципальному контракту с ООО «СПЕЦ» от 13.10.2022 №0142300010022000007_259977 на сумму 1 535 тыс. руб. проведена работа по обеспечению отвода поверхностных сточных вод и предотвращению подтоплений территорий городского округа Тольятти, расположенных по адресам: ул</w:t>
            </w:r>
            <w:proofErr w:type="gramEnd"/>
            <w:r>
              <w:t xml:space="preserve">. Димитрова, 43; ул. Краснознаменная, 97; 1-й </w:t>
            </w:r>
            <w:proofErr w:type="gramStart"/>
            <w:r>
              <w:t>Тракторный</w:t>
            </w:r>
            <w:proofErr w:type="gramEnd"/>
            <w:r>
              <w:t xml:space="preserve"> </w:t>
            </w:r>
            <w:proofErr w:type="spellStart"/>
            <w:r>
              <w:t>пр</w:t>
            </w:r>
            <w:proofErr w:type="spellEnd"/>
            <w:r>
              <w:t xml:space="preserve">-д, 19; ул. Кольцова, 32; ул. </w:t>
            </w:r>
            <w:proofErr w:type="spellStart"/>
            <w:r>
              <w:t>Ингельберга</w:t>
            </w:r>
            <w:proofErr w:type="spellEnd"/>
            <w:r>
              <w:t xml:space="preserve">, 52. По каждому адресу оборудованы </w:t>
            </w:r>
            <w:proofErr w:type="spellStart"/>
            <w:r>
              <w:t>дождеприемные</w:t>
            </w:r>
            <w:proofErr w:type="spellEnd"/>
            <w:r>
              <w:t xml:space="preserve"> колодцы с подключением в накопительные резервуары, из которых, в дальнейшем, по мере необходимости, будет осуществляться откачка и вывоз сточных вод.</w:t>
            </w:r>
          </w:p>
        </w:tc>
      </w:tr>
      <w:tr w:rsidR="00943FF8" w:rsidTr="00215BF8">
        <w:trPr>
          <w:divId w:val="1142111526"/>
        </w:trPr>
        <w:tc>
          <w:tcPr>
            <w:tcW w:w="528" w:type="dxa"/>
            <w:tcBorders>
              <w:top w:val="outset" w:sz="6" w:space="0" w:color="000000"/>
              <w:left w:val="outset" w:sz="6" w:space="0" w:color="000000"/>
              <w:bottom w:val="outset" w:sz="6" w:space="0" w:color="000000"/>
              <w:right w:val="outset" w:sz="6" w:space="0" w:color="000000"/>
            </w:tcBorders>
            <w:hideMark/>
          </w:tcPr>
          <w:p w:rsidR="00943FF8" w:rsidRDefault="00E56EFB">
            <w:pPr>
              <w:pStyle w:val="3"/>
            </w:pPr>
            <w:r>
              <w:lastRenderedPageBreak/>
              <w:t>45.</w:t>
            </w:r>
          </w:p>
        </w:tc>
        <w:tc>
          <w:tcPr>
            <w:tcW w:w="3898" w:type="dxa"/>
            <w:tcBorders>
              <w:top w:val="outset" w:sz="6" w:space="0" w:color="000000"/>
              <w:left w:val="outset" w:sz="6" w:space="0" w:color="000000"/>
              <w:bottom w:val="outset" w:sz="6" w:space="0" w:color="000000"/>
              <w:right w:val="outset" w:sz="6" w:space="0" w:color="000000"/>
            </w:tcBorders>
            <w:hideMark/>
          </w:tcPr>
          <w:p w:rsidR="00943FF8" w:rsidRDefault="00E56EFB">
            <w:pPr>
              <w:pStyle w:val="4"/>
            </w:pPr>
            <w:r>
              <w:t xml:space="preserve">Какие меры принимаются администрацией городского округа в целях соблюдения требований, предусмотренных Федеральным законом от 04.05.1999 № 96-ФЗ «Об охране атмосферного воздуха», в целях уменьшения выбросов загрязняющих веществ в атмосферный воздух транспортными средствами, осуществляющими перевозки пассажиров и багажа по муниципальным маршрутам по нерегулируемым тарифам? </w:t>
            </w:r>
          </w:p>
        </w:tc>
        <w:tc>
          <w:tcPr>
            <w:tcW w:w="9214" w:type="dxa"/>
            <w:tcBorders>
              <w:top w:val="outset" w:sz="6" w:space="0" w:color="000000"/>
              <w:left w:val="outset" w:sz="6" w:space="0" w:color="000000"/>
              <w:bottom w:val="outset" w:sz="6" w:space="0" w:color="000000"/>
              <w:right w:val="outset" w:sz="6" w:space="0" w:color="000000"/>
            </w:tcBorders>
            <w:hideMark/>
          </w:tcPr>
          <w:p w:rsidR="00943FF8" w:rsidRDefault="00E56EFB">
            <w:pPr>
              <w:pStyle w:val="4"/>
            </w:pPr>
            <w:r>
              <w:t>Одним из мероприятий, влияющих на уменьшение выбросов загрязняющих веществ в атмосферный воздух транспортными средствами, осуществляющими пассажирские перевозки, является привлечение для перевозок подвижного состава с более высоким экологическим классом (ЕВРО-4, ЕВРО-5). Перевозки пассажиров по нерегулируемым тарифам в городском округе Тольятти осуществляются коммерческими перевозчиками (общество с ограниченной ответственностью). Обновление подвижного состава коммерческими перевозчиками осуществляется за счет собственных сре</w:t>
            </w:r>
            <w:proofErr w:type="gramStart"/>
            <w:r>
              <w:t>дств в р</w:t>
            </w:r>
            <w:proofErr w:type="gramEnd"/>
            <w:r>
              <w:t>амках их финансово-хозяйственной деятельности и с учетом их возможностей.</w:t>
            </w:r>
            <w:r>
              <w:br/>
              <w:t>Также на уменьшение выбросов загрязняющих веществ в атмосферный воздух транспортными средствами, в том числе и осуществляющими пассажирские перевозки по нерегулируемым тарифам, возможно за счет оптимизации условий движения транспортных потоков на автомобильных дорогах.</w:t>
            </w:r>
            <w:r>
              <w:br/>
              <w:t xml:space="preserve">В настоящее время на территории Самарской области реализуется локальный проект внедрения интеллектуальной транспортной системы (ИТС), предусматривающий автоматизацию процессов управления дорожным движением в </w:t>
            </w:r>
            <w:proofErr w:type="spellStart"/>
            <w:r>
              <w:t>Самарско</w:t>
            </w:r>
            <w:proofErr w:type="spellEnd"/>
            <w:r>
              <w:t xml:space="preserve">-Тольяттинской агломерации, в том числе и на территории городского округа Тольятти. </w:t>
            </w:r>
            <w:r>
              <w:br/>
            </w:r>
            <w:proofErr w:type="gramStart"/>
            <w:r>
              <w:t xml:space="preserve">Одним из эффектов от внедрения данного проекта является снижение вредного воздействия транспортного комплекса в целом на экосистему города за счет оптимизации условий движения транспортных потоков на автомобильных дорогах для </w:t>
            </w:r>
            <w:r>
              <w:lastRenderedPageBreak/>
              <w:t xml:space="preserve">повышения их пропускной способности, обеспечения приоритетных условий движения пассажирского транспорта общего пользования, что должно привести к уменьшению выбросов загрязняющих веществ в атмосферный воздух. </w:t>
            </w:r>
            <w:proofErr w:type="gramEnd"/>
          </w:p>
        </w:tc>
      </w:tr>
      <w:tr w:rsidR="00943FF8" w:rsidTr="00CD5184">
        <w:trPr>
          <w:divId w:val="1142111526"/>
        </w:trPr>
        <w:tc>
          <w:tcPr>
            <w:tcW w:w="13640" w:type="dxa"/>
            <w:gridSpan w:val="3"/>
            <w:tcBorders>
              <w:top w:val="outset" w:sz="6" w:space="0" w:color="000000"/>
              <w:left w:val="outset" w:sz="6" w:space="0" w:color="000000"/>
              <w:bottom w:val="outset" w:sz="6" w:space="0" w:color="000000"/>
              <w:right w:val="outset" w:sz="6" w:space="0" w:color="000000"/>
            </w:tcBorders>
            <w:vAlign w:val="center"/>
            <w:hideMark/>
          </w:tcPr>
          <w:p w:rsidR="00943FF8" w:rsidRDefault="00E56EFB">
            <w:pPr>
              <w:pStyle w:val="3"/>
              <w:jc w:val="center"/>
            </w:pPr>
            <w:r>
              <w:lastRenderedPageBreak/>
              <w:t>ПРЕДПРИНИМАТЕЛЬСТВО</w:t>
            </w:r>
          </w:p>
        </w:tc>
      </w:tr>
      <w:tr w:rsidR="00943FF8" w:rsidTr="00215BF8">
        <w:trPr>
          <w:divId w:val="1142111526"/>
        </w:trPr>
        <w:tc>
          <w:tcPr>
            <w:tcW w:w="528" w:type="dxa"/>
            <w:tcBorders>
              <w:top w:val="outset" w:sz="6" w:space="0" w:color="000000"/>
              <w:left w:val="outset" w:sz="6" w:space="0" w:color="000000"/>
              <w:bottom w:val="outset" w:sz="6" w:space="0" w:color="000000"/>
              <w:right w:val="outset" w:sz="6" w:space="0" w:color="000000"/>
            </w:tcBorders>
            <w:hideMark/>
          </w:tcPr>
          <w:p w:rsidR="00943FF8" w:rsidRDefault="00E56EFB">
            <w:pPr>
              <w:pStyle w:val="3"/>
            </w:pPr>
            <w:r>
              <w:t>46.</w:t>
            </w:r>
          </w:p>
        </w:tc>
        <w:tc>
          <w:tcPr>
            <w:tcW w:w="3898" w:type="dxa"/>
            <w:tcBorders>
              <w:top w:val="outset" w:sz="6" w:space="0" w:color="000000"/>
              <w:left w:val="outset" w:sz="6" w:space="0" w:color="000000"/>
              <w:bottom w:val="outset" w:sz="6" w:space="0" w:color="000000"/>
              <w:right w:val="outset" w:sz="6" w:space="0" w:color="000000"/>
            </w:tcBorders>
            <w:hideMark/>
          </w:tcPr>
          <w:p w:rsidR="00943FF8" w:rsidRDefault="00E56EFB">
            <w:pPr>
              <w:pStyle w:val="4"/>
            </w:pPr>
            <w:r>
              <w:t xml:space="preserve">Какие действия принимаются администрацией городского округа в целях эффективного </w:t>
            </w:r>
            <w:proofErr w:type="gramStart"/>
            <w:r>
              <w:t>контроля за</w:t>
            </w:r>
            <w:proofErr w:type="gramEnd"/>
            <w:r>
              <w:t xml:space="preserve"> размещением нестационарных торговых объектов в соответствии со схемой, утвержденной постановлением администрации городского округа Тольятти от 11.04.2018 № 1142-п/1, по выявлению и ликвидации незаконно размещенных объектов нестационарной торговли, в том числе с признаками капитального строения? </w:t>
            </w:r>
          </w:p>
        </w:tc>
        <w:tc>
          <w:tcPr>
            <w:tcW w:w="9214" w:type="dxa"/>
            <w:tcBorders>
              <w:top w:val="outset" w:sz="6" w:space="0" w:color="000000"/>
              <w:left w:val="outset" w:sz="6" w:space="0" w:color="000000"/>
              <w:bottom w:val="outset" w:sz="6" w:space="0" w:color="000000"/>
              <w:right w:val="outset" w:sz="6" w:space="0" w:color="000000"/>
            </w:tcBorders>
            <w:hideMark/>
          </w:tcPr>
          <w:p w:rsidR="00943FF8" w:rsidRDefault="00E56EFB" w:rsidP="00D90B19">
            <w:pPr>
              <w:pStyle w:val="4"/>
            </w:pPr>
            <w:proofErr w:type="gramStart"/>
            <w:r>
              <w:t xml:space="preserve">За 2022 </w:t>
            </w:r>
            <w:r w:rsidR="00D90B19">
              <w:t>год</w:t>
            </w:r>
            <w:r>
              <w:t xml:space="preserve"> проведено 10 аукционов на право заключения договоров на размещение нестационарных торговых объектов, включенных в Схему размещения нестационарных торговых объектов на территории городского округа Тольятти, утвержденную постановлением администрации городского округа Тольятти от 14.05.2021 № 1859-п/1:</w:t>
            </w:r>
            <w:r>
              <w:br/>
              <w:t>- 6 аукционов на сезонное размещение, по итогам которых заключено 94 договора;</w:t>
            </w:r>
            <w:r>
              <w:br/>
              <w:t>- 4 аукциона на несезонное размещение, по итогам которых заключено 10 договоров.</w:t>
            </w:r>
            <w:proofErr w:type="gramEnd"/>
            <w:r>
              <w:br/>
            </w:r>
            <w:proofErr w:type="gramStart"/>
            <w:r>
              <w:t>В 2022 году организация вывоза в соответствии с Постановлением мэрии городского округа Тольятти от 07.11.2012 № 3106-п/1 «О порядке взаимодействия мэрии городского округа Тольятти с заинтересованными лицами в случае размещения нестационарных торговых объектов на территории городского округа Тольятти с нарушением действующего законодательства Российской Федерации, Самарской области и муниципальных правовых актов городского округа Тольятти» осуществлялась администрацией городского округа Тольятти совместно с</w:t>
            </w:r>
            <w:proofErr w:type="gramEnd"/>
            <w:r>
              <w:t xml:space="preserve"> МБУ «</w:t>
            </w:r>
            <w:proofErr w:type="spellStart"/>
            <w:r>
              <w:t>Зеленстрой</w:t>
            </w:r>
            <w:proofErr w:type="spellEnd"/>
            <w:r>
              <w:t>»:</w:t>
            </w:r>
            <w:r>
              <w:br/>
              <w:t>- осуществлен вывоз силами МБУ «</w:t>
            </w:r>
            <w:proofErr w:type="spellStart"/>
            <w:r>
              <w:t>Зеленстрой</w:t>
            </w:r>
            <w:proofErr w:type="spellEnd"/>
            <w:r>
              <w:t>» - 55 самовольно размещенных нестационарных торговых объектов;</w:t>
            </w:r>
            <w:r>
              <w:br/>
              <w:t xml:space="preserve">- 54 самовольно размещенных нестационарных торговых объектов вывезено собственниками самостоятельно, после проведения администрацией городского округа Тольятти процедуры по вывозу незаконно размещенных объектов потребительского рынка. </w:t>
            </w:r>
          </w:p>
        </w:tc>
      </w:tr>
      <w:tr w:rsidR="00943FF8" w:rsidTr="00215BF8">
        <w:trPr>
          <w:divId w:val="1142111526"/>
        </w:trPr>
        <w:tc>
          <w:tcPr>
            <w:tcW w:w="528" w:type="dxa"/>
            <w:tcBorders>
              <w:top w:val="outset" w:sz="6" w:space="0" w:color="000000"/>
              <w:left w:val="outset" w:sz="6" w:space="0" w:color="000000"/>
              <w:bottom w:val="outset" w:sz="6" w:space="0" w:color="000000"/>
              <w:right w:val="outset" w:sz="6" w:space="0" w:color="000000"/>
            </w:tcBorders>
            <w:hideMark/>
          </w:tcPr>
          <w:p w:rsidR="00943FF8" w:rsidRDefault="00E56EFB">
            <w:pPr>
              <w:pStyle w:val="3"/>
            </w:pPr>
            <w:r>
              <w:t>47.</w:t>
            </w:r>
          </w:p>
        </w:tc>
        <w:tc>
          <w:tcPr>
            <w:tcW w:w="3898" w:type="dxa"/>
            <w:tcBorders>
              <w:top w:val="outset" w:sz="6" w:space="0" w:color="000000"/>
              <w:left w:val="outset" w:sz="6" w:space="0" w:color="000000"/>
              <w:bottom w:val="outset" w:sz="6" w:space="0" w:color="000000"/>
              <w:right w:val="outset" w:sz="6" w:space="0" w:color="000000"/>
            </w:tcBorders>
            <w:hideMark/>
          </w:tcPr>
          <w:p w:rsidR="00943FF8" w:rsidRDefault="00E56EFB">
            <w:pPr>
              <w:pStyle w:val="4"/>
            </w:pPr>
            <w:r>
              <w:t xml:space="preserve">Какие действия принимаются администрацией городского округа для оптимизации количества и упорядочивания функционирования </w:t>
            </w:r>
            <w:r>
              <w:lastRenderedPageBreak/>
              <w:t xml:space="preserve">нестационарных торговых объектов, реализующих слабоалкогольную продукцию? </w:t>
            </w:r>
          </w:p>
        </w:tc>
        <w:tc>
          <w:tcPr>
            <w:tcW w:w="9214" w:type="dxa"/>
            <w:tcBorders>
              <w:top w:val="outset" w:sz="6" w:space="0" w:color="000000"/>
              <w:left w:val="outset" w:sz="6" w:space="0" w:color="000000"/>
              <w:bottom w:val="outset" w:sz="6" w:space="0" w:color="000000"/>
              <w:right w:val="outset" w:sz="6" w:space="0" w:color="000000"/>
            </w:tcBorders>
            <w:hideMark/>
          </w:tcPr>
          <w:p w:rsidR="00943FF8" w:rsidRDefault="00E56EFB">
            <w:pPr>
              <w:pStyle w:val="4"/>
              <w:spacing w:after="240" w:afterAutospacing="0"/>
            </w:pPr>
            <w:r>
              <w:lastRenderedPageBreak/>
              <w:t xml:space="preserve">Специалистами администрации на постоянной основе проводится работа по актуализации Постановления мэрии городского округа Тольятти от 13.07.2015 № 2208-п/1 «Об определении границ, прилегающих к некоторым организациям и объектам территорий, на которых не допускается розничная продажа алкогольной продукции в </w:t>
            </w:r>
            <w:r>
              <w:lastRenderedPageBreak/>
              <w:t xml:space="preserve">городском округе Тольятти». </w:t>
            </w:r>
            <w:r>
              <w:br/>
              <w:t>В 2022 году разработаны схемы границ прилегающих территорий к 20 вновь образованным объектам спорта, медицинским организациям, образовательным организациям.</w:t>
            </w:r>
            <w:r>
              <w:br/>
              <w:t>Всего на территории городского округа Тольятти, утверждено 964 схемы границ прилегающих территорий, на которых запрещена реализация алкогольной продукции, из них на территории Комсомольского района 178, Центрального-252, Автозаводского -534.</w:t>
            </w:r>
            <w:r>
              <w:br/>
              <w:t>С целью доступности Схем границ хозяйствующим субъектам, осуществляющим розничную продажу алкогольной продукции; населению; контролирующим и надзорным органам информация о Схемах границ размещена на главной станице портала администрации городского округа Тольятти.</w:t>
            </w:r>
            <w:r>
              <w:br/>
              <w:t xml:space="preserve">В рамках усиления противодействия нелегальному обороту алкогольной продукции сотрудниками администрации на постоянной основе проводится работа по выявлению объектов потребительского рынка, на которых, осуществляется реализация алкогольной продукции с нарушением норм действующего законодательства. Информация по данным объектам направляется в уполномоченные органы (У МВД по г. Тольятти, </w:t>
            </w:r>
            <w:proofErr w:type="spellStart"/>
            <w:r>
              <w:t>Роспотребнадзор</w:t>
            </w:r>
            <w:proofErr w:type="spellEnd"/>
            <w:r>
              <w:t xml:space="preserve">, министерство промышленности и торговли Самарской области, административные комиссии районов) для принятия мер в пределах компетенции. </w:t>
            </w:r>
            <w:r>
              <w:br/>
              <w:t xml:space="preserve">С начала 2022 года выявлено 43 объекта, в которых установлены признаки правонарушений ст. 16 Федерального закона от 22.11.1995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информация по данным объектам </w:t>
            </w:r>
            <w:r w:rsidR="00D90B19">
              <w:t>направлена в</w:t>
            </w:r>
            <w:proofErr w:type="gramStart"/>
            <w:r w:rsidR="00D90B19">
              <w:t xml:space="preserve"> У</w:t>
            </w:r>
            <w:proofErr w:type="gramEnd"/>
            <w:r w:rsidR="00D90B19">
              <w:t xml:space="preserve"> МВД России по г. </w:t>
            </w:r>
            <w:r>
              <w:t xml:space="preserve">Тольятти, и административную комиссию района для принятия мер в пределах компетенции. </w:t>
            </w:r>
            <w:r>
              <w:br/>
              <w:t>В IV квартале 2022 года проведено 2 совместных с</w:t>
            </w:r>
            <w:proofErr w:type="gramStart"/>
            <w:r>
              <w:t xml:space="preserve"> У</w:t>
            </w:r>
            <w:proofErr w:type="gramEnd"/>
            <w:r>
              <w:t xml:space="preserve"> МВД России по г. Тольятти мероприятий направленные на пресечение правонарушений ст. 16 Федерального закона от 22.11.1995 №171-ФЗ «О государственном регулировании производства и оборота </w:t>
            </w:r>
            <w:r>
              <w:lastRenderedPageBreak/>
              <w:t>этилового спирта, алкогольной и спиртосодержащей продукции и об ограничении потребления (распития) алкогольной продукции».</w:t>
            </w:r>
            <w:r>
              <w:br/>
            </w:r>
            <w:proofErr w:type="gramStart"/>
            <w:r>
              <w:t>В случае поступления в администрацию городского округа Тольятти информации о неоднократных (два и более раз в течение одного календарного года) нарушениях законодательства Российской Федерации после вступления в установленном порядке в законную силу решения уполномоченного органа и (или) суда о привлечении хозяйствующего субъекта к административной ответственности при условии не устранения административного нарушения, связанного с нарушением земельного законодательства Российской Федерации, с нарушением</w:t>
            </w:r>
            <w:proofErr w:type="gramEnd"/>
            <w:r>
              <w:t xml:space="preserve"> правил торговли и других требований, регламентирующих торговую деятельность и оказание услуг населению, правил благоустройства и санитарного содержания нестационарного торгового объекта, установленных действующим законодательством; </w:t>
            </w:r>
            <w:proofErr w:type="gramStart"/>
            <w:r>
              <w:t>в случае реализации в нестационарном торговом объекте товаров, реализация которых запрещена действующим законодательством Российской Федерации, в том числе с нарушением требований к розничной продаже алкогольной продукции, утвержденных Федеральным законом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с нарушением законодательства о запрете курения табака на отдельных территориях, в помещениях</w:t>
            </w:r>
            <w:proofErr w:type="gramEnd"/>
            <w:r>
              <w:t xml:space="preserve"> и на объектах, предусмотренных Федеральным законом «Об охране здоровья граждан от воздействий окружающего табачного дыма и последствий потребления табака» может </w:t>
            </w:r>
            <w:proofErr w:type="gramStart"/>
            <w:r>
              <w:t>быть</w:t>
            </w:r>
            <w:proofErr w:type="gramEnd"/>
            <w:r>
              <w:t xml:space="preserve"> рассмотрев вопрос о расторжении договора на размещение нестационарных торговых объектов (7, пп.7.2, </w:t>
            </w:r>
            <w:proofErr w:type="spellStart"/>
            <w:r>
              <w:t>абз</w:t>
            </w:r>
            <w:proofErr w:type="spellEnd"/>
            <w:r>
              <w:t>. 6 условий Договора).</w:t>
            </w:r>
            <w:r>
              <w:br/>
              <w:t>Необходимо отметить</w:t>
            </w:r>
            <w:proofErr w:type="gramStart"/>
            <w:r>
              <w:t xml:space="preserve"> ,</w:t>
            </w:r>
            <w:proofErr w:type="gramEnd"/>
            <w:r>
              <w:t xml:space="preserve"> что в связи с принятием Федерального закона от 11.06.2021 №170-ФЗ «О внесении изменений в отдельные законодательные акты Российской Федерации» и Федерального закона «О государственном контроле (надзоре) и муниципальном контроле в Российской Федерации» пункт 1 статьи 7 Федерального закона от 22.1.1995 № 171-ФЗ «О государственном регулировании производства оборота этилового спирта, алкогольной и спиртосодержащей продукции и об </w:t>
            </w:r>
            <w:r>
              <w:lastRenderedPageBreak/>
              <w:t xml:space="preserve">ограничении потребления (распития) алкогольной продукции», ранее </w:t>
            </w:r>
            <w:proofErr w:type="gramStart"/>
            <w:r>
              <w:t>предусматривающий</w:t>
            </w:r>
            <w:proofErr w:type="gramEnd"/>
            <w:r>
              <w:t xml:space="preserve"> осуществления контроля за соблюдением законодательства в области розничной продажи алкогольной продукции, спиртосодержащей продукции органами местного самоуправления в пределах своей компетенции, признан утратившим силу.</w:t>
            </w:r>
            <w:r>
              <w:br/>
              <w:t xml:space="preserve">Исходя из этого, у должностных лиц администрации городского округа Тольятти отсутствуют полномочия по осуществлению контрольных мероприятий за соблюдением законодательства в области розничной продажи алкогольной продукции, спиртосодержащей продукции. </w:t>
            </w:r>
          </w:p>
        </w:tc>
      </w:tr>
      <w:tr w:rsidR="00943FF8" w:rsidTr="00215BF8">
        <w:trPr>
          <w:divId w:val="1142111526"/>
        </w:trPr>
        <w:tc>
          <w:tcPr>
            <w:tcW w:w="528" w:type="dxa"/>
            <w:tcBorders>
              <w:top w:val="outset" w:sz="6" w:space="0" w:color="000000"/>
              <w:left w:val="outset" w:sz="6" w:space="0" w:color="000000"/>
              <w:bottom w:val="outset" w:sz="6" w:space="0" w:color="000000"/>
              <w:right w:val="outset" w:sz="6" w:space="0" w:color="000000"/>
            </w:tcBorders>
            <w:hideMark/>
          </w:tcPr>
          <w:p w:rsidR="00943FF8" w:rsidRDefault="00E56EFB">
            <w:pPr>
              <w:pStyle w:val="3"/>
            </w:pPr>
            <w:r>
              <w:lastRenderedPageBreak/>
              <w:t>48.</w:t>
            </w:r>
          </w:p>
        </w:tc>
        <w:tc>
          <w:tcPr>
            <w:tcW w:w="3898" w:type="dxa"/>
            <w:tcBorders>
              <w:top w:val="outset" w:sz="6" w:space="0" w:color="000000"/>
              <w:left w:val="outset" w:sz="6" w:space="0" w:color="000000"/>
              <w:bottom w:val="outset" w:sz="6" w:space="0" w:color="000000"/>
              <w:right w:val="outset" w:sz="6" w:space="0" w:color="000000"/>
            </w:tcBorders>
            <w:hideMark/>
          </w:tcPr>
          <w:p w:rsidR="00943FF8" w:rsidRDefault="00E56EFB">
            <w:pPr>
              <w:pStyle w:val="4"/>
            </w:pPr>
            <w:r>
              <w:t xml:space="preserve">Какие мероприятия проводятся администрацией городского округа для разработки и утверждения требований к единому архитектурному облику нестационарных торговых объектов, в целях применения при заключении новых договоров на размещение нестационарных торговых объектов и приведения существующих нестационарных торговых объектов к единому архитектурному облику? </w:t>
            </w:r>
          </w:p>
        </w:tc>
        <w:tc>
          <w:tcPr>
            <w:tcW w:w="9214" w:type="dxa"/>
            <w:tcBorders>
              <w:top w:val="outset" w:sz="6" w:space="0" w:color="000000"/>
              <w:left w:val="outset" w:sz="6" w:space="0" w:color="000000"/>
              <w:bottom w:val="outset" w:sz="6" w:space="0" w:color="000000"/>
              <w:right w:val="outset" w:sz="6" w:space="0" w:color="000000"/>
            </w:tcBorders>
            <w:hideMark/>
          </w:tcPr>
          <w:p w:rsidR="00943FF8" w:rsidRDefault="00E56EFB">
            <w:pPr>
              <w:pStyle w:val="4"/>
            </w:pPr>
            <w:r>
              <w:t xml:space="preserve">Условиями договоров на размещение нестационарных торговых объектов установлена обязанность владельцев нестационарных торговых объектов обеспечить выполнение </w:t>
            </w:r>
            <w:proofErr w:type="gramStart"/>
            <w:r>
              <w:t>требований Правил благоустройства территории городского округа</w:t>
            </w:r>
            <w:proofErr w:type="gramEnd"/>
            <w:r>
              <w:t xml:space="preserve"> Тольятти, утвержденных решением Думы городского округа Тольятти от 04.07.2018 № 1789, в том числе ст. 11, ст. 23, 23.1, 23.2 указанного нормативного правового акта. Необходимо обратить внимание на то, что согласно ст. 11 Правил благоустройства территории городского округа Тольятти, размещение нестационарного торгового объекта осуществляется в соответствии с эскизным проектом нестационарного торгового объекта, утвержденным управлением архитектуры и градостроительства департамента градостроительной деятельности администрации городского округа Тольятти. </w:t>
            </w:r>
          </w:p>
        </w:tc>
      </w:tr>
      <w:tr w:rsidR="00943FF8" w:rsidTr="00215BF8">
        <w:trPr>
          <w:divId w:val="1142111526"/>
        </w:trPr>
        <w:tc>
          <w:tcPr>
            <w:tcW w:w="528" w:type="dxa"/>
            <w:tcBorders>
              <w:top w:val="outset" w:sz="6" w:space="0" w:color="000000"/>
              <w:left w:val="outset" w:sz="6" w:space="0" w:color="000000"/>
              <w:bottom w:val="outset" w:sz="6" w:space="0" w:color="000000"/>
              <w:right w:val="outset" w:sz="6" w:space="0" w:color="000000"/>
            </w:tcBorders>
            <w:hideMark/>
          </w:tcPr>
          <w:p w:rsidR="00943FF8" w:rsidRDefault="00E56EFB">
            <w:pPr>
              <w:pStyle w:val="3"/>
            </w:pPr>
            <w:r>
              <w:t>49.</w:t>
            </w:r>
          </w:p>
        </w:tc>
        <w:tc>
          <w:tcPr>
            <w:tcW w:w="3898" w:type="dxa"/>
            <w:tcBorders>
              <w:top w:val="outset" w:sz="6" w:space="0" w:color="000000"/>
              <w:left w:val="outset" w:sz="6" w:space="0" w:color="000000"/>
              <w:bottom w:val="outset" w:sz="6" w:space="0" w:color="000000"/>
              <w:right w:val="outset" w:sz="6" w:space="0" w:color="000000"/>
            </w:tcBorders>
            <w:hideMark/>
          </w:tcPr>
          <w:p w:rsidR="00943FF8" w:rsidRDefault="00E56EFB">
            <w:pPr>
              <w:pStyle w:val="4"/>
            </w:pPr>
            <w:r>
              <w:t xml:space="preserve">Какие меры принимаются администрацией городского округа для организации мест реализации гражданами пенсионного возраста продукции бытового назначения и сельхозпродукции, выращенной на </w:t>
            </w:r>
            <w:r>
              <w:lastRenderedPageBreak/>
              <w:t xml:space="preserve">личных подсобных хозяйствах, или же полученной в результате животноводства, с разработкой требований к единому архитектурному облику и конструктивному решению таких торговых мест на территории городского округа вне мест размещения ярмарок? </w:t>
            </w:r>
          </w:p>
        </w:tc>
        <w:tc>
          <w:tcPr>
            <w:tcW w:w="9214" w:type="dxa"/>
            <w:tcBorders>
              <w:top w:val="outset" w:sz="6" w:space="0" w:color="000000"/>
              <w:left w:val="outset" w:sz="6" w:space="0" w:color="000000"/>
              <w:bottom w:val="outset" w:sz="6" w:space="0" w:color="000000"/>
              <w:right w:val="outset" w:sz="6" w:space="0" w:color="000000"/>
            </w:tcBorders>
            <w:hideMark/>
          </w:tcPr>
          <w:p w:rsidR="00943FF8" w:rsidRDefault="00E56EFB">
            <w:pPr>
              <w:pStyle w:val="4"/>
            </w:pPr>
            <w:r>
              <w:lastRenderedPageBreak/>
              <w:t>Для создания дополнительных условий для поддержания социального благополучия населения на территории города продолжается работа по организации ярмарок по реализации социально значимых продовольственных товаров местными производителями, крестьянско-фермерскими хозяйствами по производству овощной продукции, мяса, молочной продукции, масла растительного, меда.</w:t>
            </w:r>
            <w:r>
              <w:br/>
              <w:t xml:space="preserve">На территории городского округа Тольятти в 2022 года организовано - 26 ярмарок </w:t>
            </w:r>
            <w:r>
              <w:lastRenderedPageBreak/>
              <w:t>(организаторами которых являются юридические лица или индивидуальные предприниматели).</w:t>
            </w:r>
            <w:r>
              <w:br/>
            </w:r>
            <w:proofErr w:type="gramStart"/>
            <w:r>
              <w:t>Кроме того, на универсальных рынках для осуществления деятельности по продаже сельскохозяйственной продукции гражданами, ведущими крестьянские (фермерские) хозяйства, личные подсобные хозяйства или занимающимися садоводством, огородничеством, животноводством в схеме размещения торговых мест предусматривается не менее 10% от общего количества мест, предназначенных для продажи продовольственных товаров в осенне-зимний период и не менее 15% в весенне-летний период (постановление мэрии городского округа Тольятти от 14.09.2010</w:t>
            </w:r>
            <w:proofErr w:type="gramEnd"/>
            <w:r>
              <w:t xml:space="preserve"> №2537-п/1).</w:t>
            </w:r>
            <w:r>
              <w:br/>
              <w:t xml:space="preserve">Размещение торговых мест вне мест размещения ярмарок осуществляется в соответствии утвержденной Схемой размещения нестационарных торговых объектов на территории городского округа Тольятти (постановление администрации городского округа Тольятти от 14.05.2021 №1859-п/1). </w:t>
            </w:r>
            <w:r>
              <w:br/>
            </w:r>
            <w:proofErr w:type="gramStart"/>
            <w:r>
              <w:t xml:space="preserve">По разработке требований к внешнему виду нестационарного торгового объекта - приказом министерства промышленности и торговли Самарской области от 03.09.2021 № 56-п утверждены Методические рекомендации по регулированию внешнего вида нестационарного торгового объекта в правилах благоустройства территории муниципального образования (далее – Методические рекомендации). </w:t>
            </w:r>
            <w:r>
              <w:br/>
              <w:t>07.11.2022 письмом № 59919-вн/1.7 управлением потребительского рынка в адрес департамента городского хозяйства были направлены предложения для внесения в Правила благоустройства территории городского</w:t>
            </w:r>
            <w:proofErr w:type="gramEnd"/>
            <w:r>
              <w:t xml:space="preserve"> округа Тольятти, утвержденные решением Думы городского округа Тольятти от 04.07.2018 № 1789, подготовленные на основании Методических рекомендаций, со ссылкой на статьи в части установления требований к внешнему виду и конструктивному решению нестационарных торговых объектов.</w:t>
            </w:r>
          </w:p>
        </w:tc>
      </w:tr>
      <w:tr w:rsidR="00943FF8" w:rsidTr="00CD5184">
        <w:trPr>
          <w:divId w:val="1142111526"/>
        </w:trPr>
        <w:tc>
          <w:tcPr>
            <w:tcW w:w="13640" w:type="dxa"/>
            <w:gridSpan w:val="3"/>
            <w:tcBorders>
              <w:top w:val="outset" w:sz="6" w:space="0" w:color="000000"/>
              <w:left w:val="outset" w:sz="6" w:space="0" w:color="000000"/>
              <w:bottom w:val="outset" w:sz="6" w:space="0" w:color="000000"/>
              <w:right w:val="outset" w:sz="6" w:space="0" w:color="000000"/>
            </w:tcBorders>
            <w:vAlign w:val="center"/>
            <w:hideMark/>
          </w:tcPr>
          <w:p w:rsidR="00943FF8" w:rsidRDefault="00E56EFB">
            <w:pPr>
              <w:pStyle w:val="3"/>
              <w:jc w:val="center"/>
            </w:pPr>
            <w:r>
              <w:lastRenderedPageBreak/>
              <w:t>ЛЕСНОЕ ХОЗЯЙСТВО</w:t>
            </w:r>
          </w:p>
        </w:tc>
      </w:tr>
      <w:tr w:rsidR="00943FF8" w:rsidTr="00215BF8">
        <w:trPr>
          <w:divId w:val="1142111526"/>
        </w:trPr>
        <w:tc>
          <w:tcPr>
            <w:tcW w:w="528" w:type="dxa"/>
            <w:tcBorders>
              <w:top w:val="outset" w:sz="6" w:space="0" w:color="000000"/>
              <w:left w:val="outset" w:sz="6" w:space="0" w:color="000000"/>
              <w:bottom w:val="outset" w:sz="6" w:space="0" w:color="000000"/>
              <w:right w:val="outset" w:sz="6" w:space="0" w:color="000000"/>
            </w:tcBorders>
            <w:hideMark/>
          </w:tcPr>
          <w:p w:rsidR="00943FF8" w:rsidRDefault="00E56EFB">
            <w:pPr>
              <w:pStyle w:val="3"/>
            </w:pPr>
            <w:r>
              <w:t>50.</w:t>
            </w:r>
          </w:p>
        </w:tc>
        <w:tc>
          <w:tcPr>
            <w:tcW w:w="3898" w:type="dxa"/>
            <w:tcBorders>
              <w:top w:val="outset" w:sz="6" w:space="0" w:color="000000"/>
              <w:left w:val="outset" w:sz="6" w:space="0" w:color="000000"/>
              <w:bottom w:val="outset" w:sz="6" w:space="0" w:color="000000"/>
              <w:right w:val="outset" w:sz="6" w:space="0" w:color="000000"/>
            </w:tcBorders>
            <w:hideMark/>
          </w:tcPr>
          <w:p w:rsidR="00943FF8" w:rsidRDefault="00E56EFB">
            <w:pPr>
              <w:pStyle w:val="4"/>
            </w:pPr>
            <w:r>
              <w:t xml:space="preserve">Какие меры предпринимаются </w:t>
            </w:r>
            <w:r>
              <w:lastRenderedPageBreak/>
              <w:t xml:space="preserve">администрацией городского округа по оформлению в муниципальную собственность лесов, расположенных в границах городского округа Тольятти? </w:t>
            </w:r>
          </w:p>
        </w:tc>
        <w:tc>
          <w:tcPr>
            <w:tcW w:w="9214" w:type="dxa"/>
            <w:tcBorders>
              <w:top w:val="outset" w:sz="6" w:space="0" w:color="000000"/>
              <w:left w:val="outset" w:sz="6" w:space="0" w:color="000000"/>
              <w:bottom w:val="outset" w:sz="6" w:space="0" w:color="000000"/>
              <w:right w:val="outset" w:sz="6" w:space="0" w:color="000000"/>
            </w:tcBorders>
            <w:hideMark/>
          </w:tcPr>
          <w:p w:rsidR="00943FF8" w:rsidRDefault="00E56EFB" w:rsidP="00D90B19">
            <w:pPr>
              <w:pStyle w:val="4"/>
            </w:pPr>
            <w:r>
              <w:lastRenderedPageBreak/>
              <w:t xml:space="preserve">Во исполнение решения Центрального районного суда </w:t>
            </w:r>
            <w:proofErr w:type="spellStart"/>
            <w:r>
              <w:t>г</w:t>
            </w:r>
            <w:proofErr w:type="gramStart"/>
            <w:r>
              <w:t>.Т</w:t>
            </w:r>
            <w:proofErr w:type="gramEnd"/>
            <w:r>
              <w:t>ольятти</w:t>
            </w:r>
            <w:proofErr w:type="spellEnd"/>
            <w:r>
              <w:t xml:space="preserve"> Самарской области </w:t>
            </w:r>
            <w:r>
              <w:lastRenderedPageBreak/>
              <w:t xml:space="preserve">от 29.06.2015 по делу № 2-4071/2015, постановлениями администрации городского округа Тольятти от 24.08.2016 № 2701-п/1, от 16.12.2016 № 4330-п/1, от 28.12.2016 № 4548-п/1, от 27.01.2017 № 306-п/1, от 26.03.2018 № 974-п/1, 17.03.2020 № 800-п/1, от 02.09.2020 № 2635-п/1, от 02.10.2020 № 3005-п/1 в реестр муниципальной собственности городского округа Тольятти были </w:t>
            </w:r>
            <w:proofErr w:type="gramStart"/>
            <w:r>
              <w:t>включены 187 земельных участка общей площадью 75 988 797,1 кв. м. Сняты с кадастрового учета 16 участков (в связи с корректировкой земельных участков по границам леса, под свалками).</w:t>
            </w:r>
            <w:proofErr w:type="gramEnd"/>
            <w:r>
              <w:br/>
              <w:t>По состоянию на 31.12.2022 в реестре муниципальной собственности городского округа Тольятти учитываются 171 лесной земельный участок общей площадью 63 661 991,0 кв.</w:t>
            </w:r>
            <w:r w:rsidR="00D90B19">
              <w:t> </w:t>
            </w:r>
            <w:r>
              <w:t xml:space="preserve">м. </w:t>
            </w:r>
          </w:p>
        </w:tc>
      </w:tr>
      <w:tr w:rsidR="00943FF8" w:rsidTr="00CD5184">
        <w:trPr>
          <w:divId w:val="1142111526"/>
        </w:trPr>
        <w:tc>
          <w:tcPr>
            <w:tcW w:w="13640" w:type="dxa"/>
            <w:gridSpan w:val="3"/>
            <w:tcBorders>
              <w:top w:val="outset" w:sz="6" w:space="0" w:color="000000"/>
              <w:left w:val="outset" w:sz="6" w:space="0" w:color="000000"/>
              <w:bottom w:val="outset" w:sz="6" w:space="0" w:color="000000"/>
              <w:right w:val="outset" w:sz="6" w:space="0" w:color="000000"/>
            </w:tcBorders>
            <w:vAlign w:val="center"/>
            <w:hideMark/>
          </w:tcPr>
          <w:p w:rsidR="00943FF8" w:rsidRDefault="00E56EFB">
            <w:pPr>
              <w:pStyle w:val="3"/>
              <w:jc w:val="center"/>
            </w:pPr>
            <w:r>
              <w:lastRenderedPageBreak/>
              <w:t>ОБЩЕСТВЕННАЯ БЕЗОПАСНОСТЬ</w:t>
            </w:r>
          </w:p>
        </w:tc>
      </w:tr>
      <w:tr w:rsidR="00943FF8" w:rsidTr="00215BF8">
        <w:trPr>
          <w:divId w:val="1142111526"/>
        </w:trPr>
        <w:tc>
          <w:tcPr>
            <w:tcW w:w="528" w:type="dxa"/>
            <w:tcBorders>
              <w:top w:val="outset" w:sz="6" w:space="0" w:color="000000"/>
              <w:left w:val="outset" w:sz="6" w:space="0" w:color="000000"/>
              <w:bottom w:val="outset" w:sz="6" w:space="0" w:color="000000"/>
              <w:right w:val="outset" w:sz="6" w:space="0" w:color="000000"/>
            </w:tcBorders>
            <w:hideMark/>
          </w:tcPr>
          <w:p w:rsidR="00943FF8" w:rsidRDefault="00E56EFB">
            <w:pPr>
              <w:pStyle w:val="3"/>
            </w:pPr>
            <w:r>
              <w:t>51.</w:t>
            </w:r>
          </w:p>
        </w:tc>
        <w:tc>
          <w:tcPr>
            <w:tcW w:w="3898" w:type="dxa"/>
            <w:tcBorders>
              <w:top w:val="outset" w:sz="6" w:space="0" w:color="000000"/>
              <w:left w:val="outset" w:sz="6" w:space="0" w:color="000000"/>
              <w:bottom w:val="outset" w:sz="6" w:space="0" w:color="000000"/>
              <w:right w:val="outset" w:sz="6" w:space="0" w:color="000000"/>
            </w:tcBorders>
            <w:hideMark/>
          </w:tcPr>
          <w:p w:rsidR="00943FF8" w:rsidRDefault="00E56EFB">
            <w:pPr>
              <w:pStyle w:val="4"/>
            </w:pPr>
            <w:r>
              <w:t xml:space="preserve">Какие действенные меры принимаются администрацией городского округа по проведению мероприятий по борьбе с массовым распространением через сеть Интернет наркотических средств и психотропных веществ (в том числе: спайс, </w:t>
            </w:r>
            <w:proofErr w:type="spellStart"/>
            <w:r>
              <w:t>снюс</w:t>
            </w:r>
            <w:proofErr w:type="spellEnd"/>
            <w:r>
              <w:t xml:space="preserve">) различными категориями населения? </w:t>
            </w:r>
          </w:p>
        </w:tc>
        <w:tc>
          <w:tcPr>
            <w:tcW w:w="9214" w:type="dxa"/>
            <w:tcBorders>
              <w:top w:val="outset" w:sz="6" w:space="0" w:color="000000"/>
              <w:left w:val="outset" w:sz="6" w:space="0" w:color="000000"/>
              <w:bottom w:val="outset" w:sz="6" w:space="0" w:color="000000"/>
              <w:right w:val="outset" w:sz="6" w:space="0" w:color="000000"/>
            </w:tcBorders>
            <w:hideMark/>
          </w:tcPr>
          <w:p w:rsidR="00943FF8" w:rsidRDefault="00E56EFB">
            <w:pPr>
              <w:pStyle w:val="4"/>
            </w:pPr>
            <w:r>
              <w:t>Образовательными учреждениями городского округа Тольятти на постоянной основе проводился мониторинг страниц обучающихся на наличие в сети «Интернет» информации противоправного характера, пропаганды наркотических средств и их распространению.</w:t>
            </w:r>
            <w:r>
              <w:br/>
              <w:t xml:space="preserve">При выявлении запрещенной информации администрация городского округа Тольятти незамедлительно направляла ссылку на официальный ресурс </w:t>
            </w:r>
            <w:proofErr w:type="spellStart"/>
            <w:r>
              <w:t>Роскомнадзор</w:t>
            </w:r>
            <w:proofErr w:type="spellEnd"/>
            <w:r>
              <w:t xml:space="preserve"> по РФ –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которых в Российской Федерации запрещено.</w:t>
            </w:r>
            <w:r>
              <w:br/>
              <w:t>На отчетную дату выявленных Интернет-ресурсов – 64; сайты в сети Интернет – 60; «</w:t>
            </w:r>
            <w:proofErr w:type="spellStart"/>
            <w:r>
              <w:t>ВКонтакте</w:t>
            </w:r>
            <w:proofErr w:type="spellEnd"/>
            <w:r>
              <w:t xml:space="preserve">» - 5; общее количество обращений в </w:t>
            </w:r>
            <w:proofErr w:type="spellStart"/>
            <w:r>
              <w:t>Роскомнадзор</w:t>
            </w:r>
            <w:proofErr w:type="spellEnd"/>
            <w:r>
              <w:t xml:space="preserve"> - 4; общее количество положительных решений - 2.</w:t>
            </w:r>
            <w:r>
              <w:br/>
            </w:r>
            <w:proofErr w:type="gramStart"/>
            <w:r>
              <w:t>На официальном портале администрации городского округа Тольятти в разделе «Новости», в газете «Городские ведомости» и на официальных страницах администрации в социальных сетях (</w:t>
            </w:r>
            <w:proofErr w:type="spellStart"/>
            <w:r>
              <w:t>Вконтакте</w:t>
            </w:r>
            <w:proofErr w:type="spellEnd"/>
            <w:r>
              <w:t xml:space="preserve">, Одноклассники) на регулярной основе размещалась информация о необходимости оперативного информирования правоохранительных органов о ставших известными фактах рекламы, сбыта наркотиков </w:t>
            </w:r>
            <w:r>
              <w:lastRenderedPageBreak/>
              <w:t>или местах их потребления (сбыта), об ответственности за употребление наркотических веществ несовершеннолетними, последствиях употребления наркотиков, информация о медицинских</w:t>
            </w:r>
            <w:proofErr w:type="gramEnd"/>
            <w:r>
              <w:t xml:space="preserve"> </w:t>
            </w:r>
            <w:proofErr w:type="gramStart"/>
            <w:r>
              <w:t>учреждениях для обращения наркозависимых, ролики социальной рекламы о пагубном влиянии немедицинского потребления наркотических средств и психотропных веществ на организм человека, а также о мероприятиях, популяризирующих здоровый образ жизни.</w:t>
            </w:r>
            <w:proofErr w:type="gramEnd"/>
            <w:r>
              <w:br/>
              <w:t>За 2022 год размещено 75 публикаций.</w:t>
            </w:r>
          </w:p>
        </w:tc>
      </w:tr>
      <w:tr w:rsidR="00943FF8" w:rsidTr="00215BF8">
        <w:trPr>
          <w:divId w:val="1142111526"/>
        </w:trPr>
        <w:tc>
          <w:tcPr>
            <w:tcW w:w="528" w:type="dxa"/>
            <w:tcBorders>
              <w:top w:val="outset" w:sz="6" w:space="0" w:color="000000"/>
              <w:left w:val="outset" w:sz="6" w:space="0" w:color="000000"/>
              <w:bottom w:val="outset" w:sz="6" w:space="0" w:color="000000"/>
              <w:right w:val="outset" w:sz="6" w:space="0" w:color="000000"/>
            </w:tcBorders>
            <w:hideMark/>
          </w:tcPr>
          <w:p w:rsidR="00943FF8" w:rsidRDefault="00E56EFB">
            <w:pPr>
              <w:pStyle w:val="3"/>
            </w:pPr>
            <w:r>
              <w:lastRenderedPageBreak/>
              <w:t>52.</w:t>
            </w:r>
          </w:p>
        </w:tc>
        <w:tc>
          <w:tcPr>
            <w:tcW w:w="3898" w:type="dxa"/>
            <w:tcBorders>
              <w:top w:val="outset" w:sz="6" w:space="0" w:color="000000"/>
              <w:left w:val="outset" w:sz="6" w:space="0" w:color="000000"/>
              <w:bottom w:val="outset" w:sz="6" w:space="0" w:color="000000"/>
              <w:right w:val="outset" w:sz="6" w:space="0" w:color="000000"/>
            </w:tcBorders>
            <w:hideMark/>
          </w:tcPr>
          <w:p w:rsidR="00943FF8" w:rsidRDefault="00E56EFB">
            <w:pPr>
              <w:pStyle w:val="4"/>
            </w:pPr>
            <w:r>
              <w:t xml:space="preserve">Какие мероприятия проводятся администрацией городского округа для мониторинга отрасли потребительского рынка для обеспечения ее устойчивого функционирования и недопущения резкого роста цен на группы товаров первой необходимости? </w:t>
            </w:r>
          </w:p>
        </w:tc>
        <w:tc>
          <w:tcPr>
            <w:tcW w:w="9214" w:type="dxa"/>
            <w:tcBorders>
              <w:top w:val="outset" w:sz="6" w:space="0" w:color="000000"/>
              <w:left w:val="outset" w:sz="6" w:space="0" w:color="000000"/>
              <w:bottom w:val="outset" w:sz="6" w:space="0" w:color="000000"/>
              <w:right w:val="outset" w:sz="6" w:space="0" w:color="000000"/>
            </w:tcBorders>
            <w:hideMark/>
          </w:tcPr>
          <w:p w:rsidR="00943FF8" w:rsidRDefault="00E56EFB">
            <w:pPr>
              <w:pStyle w:val="4"/>
            </w:pPr>
            <w:proofErr w:type="gramStart"/>
            <w:r>
              <w:t>В рамках реализации указов Президента Российской Федерации от 6 августа 2014 №560 «О применении отдельных специальных экономических мер в целях обеспечения безопасности Российской Федерации» и от 24 июня 2015 №320 «О продлении действия отдельных специальных экономических мер в целях обеспечения безопасности Российской Федерации» на территории городского округа Тольятти продолжается проведение оперативного мониторинга розничных цен.</w:t>
            </w:r>
            <w:proofErr w:type="gramEnd"/>
            <w:r>
              <w:t xml:space="preserve"> </w:t>
            </w:r>
            <w:r>
              <w:br/>
              <w:t>Мониторинг цен на товары первой необходимости проводится в трех сетевых магазинах (ТД «Миндаль», ТК «</w:t>
            </w:r>
            <w:proofErr w:type="spellStart"/>
            <w:r>
              <w:t>Окей</w:t>
            </w:r>
            <w:proofErr w:type="spellEnd"/>
            <w:r>
              <w:t>», ТК «Лента») расположенных на территории городского округа Тольятти и ежедневно передается в Министерство промышленности и торговли Самарской области через АРМ «Мониторинг».</w:t>
            </w:r>
            <w:r>
              <w:br/>
            </w:r>
            <w:proofErr w:type="gramStart"/>
            <w:r>
              <w:t>Кроме этого, в соответствии с поручением Губернатора Самарской области Д.И. Азарова по итогам прошедшего 11.11.2021 совещания по вопросу ценовой ситуации на продовольственном рынке Самарской области и письмом Правительства Самарской области от 12.11.2021 №02.02./376 на территории городского округа Тольятти организован дополнительный мониторинг цен на социально-значимые продовольственные товары первой необходимости, перечень которых утвержден Постановлением Правительства РФ от 15.07.2010 №530 (ред</w:t>
            </w:r>
            <w:proofErr w:type="gramEnd"/>
            <w:r>
              <w:t>. от 30.12.2020) в розничных магазинах сетевой и несетевой торговли, и на ярмарках, расположенных на территории с городского округа Тольятти (из расчета не менее 3-х объектов торговли каждого типа).</w:t>
            </w:r>
            <w:r>
              <w:br/>
              <w:t xml:space="preserve">Данные оперативного мониторинга ежедневно размещаются, на официальном портале администрации городского округа Тольятти в разделе «Новости», страницах </w:t>
            </w:r>
            <w:r>
              <w:lastRenderedPageBreak/>
              <w:t>администрации в социальных сетях (</w:t>
            </w:r>
            <w:proofErr w:type="spellStart"/>
            <w:r>
              <w:t>ВКонтакте</w:t>
            </w:r>
            <w:proofErr w:type="spellEnd"/>
            <w:r>
              <w:t xml:space="preserve">, Одноклассники). Также информация публикуется в газете «Городские ведомости». </w:t>
            </w:r>
            <w:r>
              <w:br/>
              <w:t>В целях поддержания социального благополучия населения в сложившейся экономической ситуации в городе проводятся продовольственные ярмарки с участием сельхозпроизводителей, предприятий перерабатывающей промышленности, торговли, потребительской кооперации.</w:t>
            </w:r>
            <w:r>
              <w:br/>
              <w:t xml:space="preserve">На территории городского округа Тольятти 2022 году было организовано 26 ярмарки. </w:t>
            </w:r>
            <w:r>
              <w:br/>
              <w:t>Принимая во внимание, что организация сельскохозяйственных ярмарок является одной из действенных мер по обеспечению продовольственной безопасности и стабилизации цен на внутреннем потребительском рынке, администрация городского округа Тольятти привлекает к участию в муниципальных ярмарках сельхозпроизводителей, предприятий перерабатывающей промышленности, торговли, потребительской кооперации Самарской, Ульяновской, Оренбургской и других областей.</w:t>
            </w:r>
          </w:p>
        </w:tc>
      </w:tr>
      <w:tr w:rsidR="00943FF8" w:rsidTr="00215BF8">
        <w:trPr>
          <w:divId w:val="1142111526"/>
        </w:trPr>
        <w:tc>
          <w:tcPr>
            <w:tcW w:w="528" w:type="dxa"/>
            <w:tcBorders>
              <w:top w:val="outset" w:sz="6" w:space="0" w:color="000000"/>
              <w:left w:val="outset" w:sz="6" w:space="0" w:color="000000"/>
              <w:bottom w:val="outset" w:sz="6" w:space="0" w:color="000000"/>
              <w:right w:val="outset" w:sz="6" w:space="0" w:color="000000"/>
            </w:tcBorders>
            <w:hideMark/>
          </w:tcPr>
          <w:p w:rsidR="00943FF8" w:rsidRDefault="00E56EFB">
            <w:pPr>
              <w:pStyle w:val="3"/>
            </w:pPr>
            <w:r>
              <w:lastRenderedPageBreak/>
              <w:t>53.</w:t>
            </w:r>
          </w:p>
        </w:tc>
        <w:tc>
          <w:tcPr>
            <w:tcW w:w="3898" w:type="dxa"/>
            <w:tcBorders>
              <w:top w:val="outset" w:sz="6" w:space="0" w:color="000000"/>
              <w:left w:val="outset" w:sz="6" w:space="0" w:color="000000"/>
              <w:bottom w:val="outset" w:sz="6" w:space="0" w:color="000000"/>
              <w:right w:val="outset" w:sz="6" w:space="0" w:color="000000"/>
            </w:tcBorders>
            <w:hideMark/>
          </w:tcPr>
          <w:p w:rsidR="00943FF8" w:rsidRDefault="00E56EFB">
            <w:pPr>
              <w:pStyle w:val="4"/>
            </w:pPr>
            <w:r>
              <w:t xml:space="preserve">Какие мероприятия проводятся администрацией городского округа по пресечению незаконной продажи алкогольной и спиртосодержащей продукции в городском округе Тольятти, в том числе в отношении лиц, неоднократно привлеченных к ответственности за подобные нарушения? </w:t>
            </w:r>
          </w:p>
        </w:tc>
        <w:tc>
          <w:tcPr>
            <w:tcW w:w="9214" w:type="dxa"/>
            <w:tcBorders>
              <w:top w:val="outset" w:sz="6" w:space="0" w:color="000000"/>
              <w:left w:val="outset" w:sz="6" w:space="0" w:color="000000"/>
              <w:bottom w:val="outset" w:sz="6" w:space="0" w:color="000000"/>
              <w:right w:val="outset" w:sz="6" w:space="0" w:color="000000"/>
            </w:tcBorders>
            <w:hideMark/>
          </w:tcPr>
          <w:p w:rsidR="00943FF8" w:rsidRDefault="00E56EFB">
            <w:pPr>
              <w:pStyle w:val="4"/>
            </w:pPr>
            <w:r>
              <w:t xml:space="preserve">Специалистами администрации на постоянной основе проводится работа по актуализации Постановления мэрии городского округа Тольятти от 13.07.2015 № 2208-п/1 «Об определении границ, прилегающих к некоторым организациям и объектам территорий, на которых не допускается розничная продажа алкогольной продукции в городском округе Тольятти». </w:t>
            </w:r>
            <w:r>
              <w:br/>
              <w:t>В 2022 году разработаны схемы границ прилегающих территорий к 20 вновь образованным объектам спорта, медицинским организациям, образовательным организациям.</w:t>
            </w:r>
            <w:r>
              <w:br/>
              <w:t>Всего на территории городского округа Тольятти, утверждено 964 схемы границ прилегающих территорий, на которых запрещена реализация алкогольной продукции, из них на территории Комсомольского района 178, Центрального-252, Автозаводского -534.</w:t>
            </w:r>
            <w:r>
              <w:br/>
              <w:t>С целью доступности Схем границ хозяйствующим субъектам, осуществляющим розничную продажу алкогольной продукции; населению; контролирующим и надзорным органам информация о Схемах границ размещена на главной станице портала администрации городского округа Тольятти.</w:t>
            </w:r>
            <w:r>
              <w:br/>
            </w:r>
            <w:r>
              <w:lastRenderedPageBreak/>
              <w:t xml:space="preserve">В рамках усиления противодействия нелегальному обороту алкогольной продукции сотрудниками администрации на постоянной основе проводится работа по выявлению объектов потребительского рынка, на которых, осуществляется реализация алкогольной продукции с нарушением норм действующего законодательства. Информация по данным объектам направляется в уполномоченные органы (У МВД по г. Тольятти, </w:t>
            </w:r>
            <w:proofErr w:type="spellStart"/>
            <w:r>
              <w:t>Роспотребнадзор</w:t>
            </w:r>
            <w:proofErr w:type="spellEnd"/>
            <w:r>
              <w:t xml:space="preserve">, министерство промышленности и торговли Самарской области, административные комиссии районов) для принятия мер в пределах компетенции. </w:t>
            </w:r>
            <w:r>
              <w:br/>
              <w:t>В 2022 году выявлено 43 объектов, в которых установлены признаки правонарушений ст. 16 Федерального закона от 22.11.1995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информация по данным объектам направлена в</w:t>
            </w:r>
            <w:proofErr w:type="gramStart"/>
            <w:r>
              <w:t xml:space="preserve"> У</w:t>
            </w:r>
            <w:proofErr w:type="gramEnd"/>
            <w:r>
              <w:t xml:space="preserve"> МВД России по г. Тольятти, и административную комиссию района для принятия мер в пределах компетенции. </w:t>
            </w:r>
            <w:r>
              <w:br/>
              <w:t>В IV квартале 2022 года проведено 2 совместных с</w:t>
            </w:r>
            <w:proofErr w:type="gramStart"/>
            <w:r>
              <w:t xml:space="preserve"> У</w:t>
            </w:r>
            <w:proofErr w:type="gramEnd"/>
            <w:r>
              <w:t xml:space="preserve"> МВД России по г. Тольятти мероприятий направленные на пресечение правонарушений ст. 16 Федерального закона от 22.11.1995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r>
              <w:br/>
            </w:r>
            <w:proofErr w:type="gramStart"/>
            <w:r>
              <w:t>В случае поступления в администрацию городского округа Тольятти информации о неоднократных (два и более раз в течение одного календарного года) нарушениях законодательства Российской Федерации после вступления в установленном порядке в законную силу решения уполномоченного органа и (или) суда о привлечении хозяйствующего субъекта к административной ответственности при условии не устранения административного нарушения, связанного с нарушением земельного законодательства Российской Федерации, с нарушением</w:t>
            </w:r>
            <w:proofErr w:type="gramEnd"/>
            <w:r>
              <w:t xml:space="preserve"> правил торговли и других требований, регламентирующих торговую деятельность и оказание услуг населению, правил благоустройства и санитарного содержания нестационарного торгового объекта, установленных действующим законодательством; </w:t>
            </w:r>
            <w:proofErr w:type="gramStart"/>
            <w:r>
              <w:t xml:space="preserve">в случае реализации в нестационарном торговом объекте товаров, реализация которых запрещена </w:t>
            </w:r>
            <w:r>
              <w:lastRenderedPageBreak/>
              <w:t>действующим законодательством Российской Федерации, в том числе с нарушением требований к розничной продаже алкогольной продукции, утвержденных Федеральным законом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с нарушением законодательства о запрете курения табака на отдельных территориях, в помещениях</w:t>
            </w:r>
            <w:proofErr w:type="gramEnd"/>
            <w:r>
              <w:t xml:space="preserve"> и на объектах, предусмотренных Федеральным законом «Об охране здоровья граждан от воздействий окружающего табачного дыма и последствий потребления табака» может </w:t>
            </w:r>
            <w:proofErr w:type="gramStart"/>
            <w:r>
              <w:t>быть</w:t>
            </w:r>
            <w:proofErr w:type="gramEnd"/>
            <w:r>
              <w:t xml:space="preserve"> рассмотрев вопрос о расторжении договора на размещение нестационарных торговых объектов (7, пп.7.2, </w:t>
            </w:r>
            <w:proofErr w:type="spellStart"/>
            <w:r>
              <w:t>абз</w:t>
            </w:r>
            <w:proofErr w:type="spellEnd"/>
            <w:r>
              <w:t>. 6 условий Договора).</w:t>
            </w:r>
          </w:p>
        </w:tc>
      </w:tr>
      <w:tr w:rsidR="00943FF8" w:rsidTr="00215BF8">
        <w:trPr>
          <w:divId w:val="1142111526"/>
        </w:trPr>
        <w:tc>
          <w:tcPr>
            <w:tcW w:w="528" w:type="dxa"/>
            <w:tcBorders>
              <w:top w:val="outset" w:sz="6" w:space="0" w:color="000000"/>
              <w:left w:val="outset" w:sz="6" w:space="0" w:color="000000"/>
              <w:bottom w:val="outset" w:sz="6" w:space="0" w:color="000000"/>
              <w:right w:val="outset" w:sz="6" w:space="0" w:color="000000"/>
            </w:tcBorders>
            <w:hideMark/>
          </w:tcPr>
          <w:p w:rsidR="00943FF8" w:rsidRDefault="00E56EFB">
            <w:pPr>
              <w:pStyle w:val="3"/>
            </w:pPr>
            <w:r>
              <w:lastRenderedPageBreak/>
              <w:t>54.</w:t>
            </w:r>
          </w:p>
        </w:tc>
        <w:tc>
          <w:tcPr>
            <w:tcW w:w="3898" w:type="dxa"/>
            <w:tcBorders>
              <w:top w:val="outset" w:sz="6" w:space="0" w:color="000000"/>
              <w:left w:val="outset" w:sz="6" w:space="0" w:color="000000"/>
              <w:bottom w:val="outset" w:sz="6" w:space="0" w:color="000000"/>
              <w:right w:val="outset" w:sz="6" w:space="0" w:color="000000"/>
            </w:tcBorders>
            <w:hideMark/>
          </w:tcPr>
          <w:p w:rsidR="00943FF8" w:rsidRDefault="00E56EFB">
            <w:pPr>
              <w:pStyle w:val="4"/>
            </w:pPr>
            <w:r>
              <w:t xml:space="preserve">Какие меры приняты администрацией городского округа для устранения нарушений, указанных в предписаниях надзорных органов на объектах муниципальной собственности, находящихся в казне? </w:t>
            </w:r>
          </w:p>
        </w:tc>
        <w:tc>
          <w:tcPr>
            <w:tcW w:w="9214" w:type="dxa"/>
            <w:tcBorders>
              <w:top w:val="outset" w:sz="6" w:space="0" w:color="000000"/>
              <w:left w:val="outset" w:sz="6" w:space="0" w:color="000000"/>
              <w:bottom w:val="outset" w:sz="6" w:space="0" w:color="000000"/>
              <w:right w:val="outset" w:sz="6" w:space="0" w:color="000000"/>
            </w:tcBorders>
            <w:hideMark/>
          </w:tcPr>
          <w:p w:rsidR="00943FF8" w:rsidRDefault="00E56EFB">
            <w:pPr>
              <w:pStyle w:val="4"/>
            </w:pPr>
            <w:proofErr w:type="gramStart"/>
            <w:r>
              <w:t>В соответствии с муниципальной программы «Защита населения и территорий от чрезвычайных ситуаций в мирное и военное время, обеспечение первичных мер пожарной безопасности и безопасности людей на водных объектах в городском округе Тольятти» на 2021 – 2025 годы, утверждённой постановлением администрации городского округа Тольятти от 14.10.2020 № 3119-п/1, мероприятия по устранению нарушений требований пожарной безопасности выполнены на 100%:</w:t>
            </w:r>
            <w:r>
              <w:br/>
              <w:t>- техническое обслуживание систем автоматической</w:t>
            </w:r>
            <w:proofErr w:type="gramEnd"/>
            <w:r>
              <w:t xml:space="preserve"> пожарной сигнализации;</w:t>
            </w:r>
            <w:r>
              <w:br/>
              <w:t>- перезарядка огнетушителей;</w:t>
            </w:r>
            <w:r>
              <w:br/>
              <w:t>- проверка пожарных кранов на водоотдачу;</w:t>
            </w:r>
            <w:r>
              <w:br/>
              <w:t>- закупка новых пожарных рукавов.</w:t>
            </w:r>
            <w:r>
              <w:br/>
            </w:r>
            <w:proofErr w:type="gramStart"/>
            <w:r>
              <w:t>В целях устранения нарушений режимного характера:</w:t>
            </w:r>
            <w:r>
              <w:br/>
              <w:t>- принималось участие в обследованиях объектов муниципальной собственности в ходе приёмки объектов к новому учебному году, при подготовке к новогодним и Рождественским праздникам, в составе межведомственной по организации работы объектов летнего отдыха детей,</w:t>
            </w:r>
            <w:r>
              <w:br/>
              <w:t>- проводились консультации должностных лиц по вопросам пожарной безопасности,</w:t>
            </w:r>
            <w:r>
              <w:br/>
              <w:t>- проводились тренировки по эвакуации людей из зданий с разбором замечаний по итогам проведения тренировок</w:t>
            </w:r>
            <w:proofErr w:type="gramEnd"/>
            <w:r>
              <w:t xml:space="preserve">; </w:t>
            </w:r>
            <w:r>
              <w:br/>
              <w:t xml:space="preserve">- проводились беседы, инструктажи по соблюдению требований пожарной </w:t>
            </w:r>
            <w:r>
              <w:lastRenderedPageBreak/>
              <w:t>безопасности, разъяснение законодательства,</w:t>
            </w:r>
            <w:r>
              <w:br/>
              <w:t>- предоставлялись профилактические материалы.</w:t>
            </w:r>
            <w:r>
              <w:br/>
            </w:r>
            <w:proofErr w:type="gramStart"/>
            <w:r>
              <w:t>В договоры аренды муниципального имущества и договоры безвозмездного пользования муниципальным имуществом включены обязательства арендатора (пользователя) по содержанию зданий и нежилых помещений в соответствии со всеми действующими нормами технической эксплуатации, требованиями пожарной безопасности и санитарными нормами, по обеспечению за счет собственных средств выполнения всех требований законодательства о пожарной безопасности (в том числе капитального характера), предписаний, постановлений, иных законных требований должностных лиц</w:t>
            </w:r>
            <w:proofErr w:type="gramEnd"/>
            <w:r>
              <w:t xml:space="preserve"> пожарной охраны (государственного пожарного надзора).</w:t>
            </w:r>
          </w:p>
        </w:tc>
      </w:tr>
      <w:tr w:rsidR="00943FF8" w:rsidTr="00215BF8">
        <w:trPr>
          <w:divId w:val="1142111526"/>
        </w:trPr>
        <w:tc>
          <w:tcPr>
            <w:tcW w:w="528" w:type="dxa"/>
            <w:tcBorders>
              <w:top w:val="outset" w:sz="6" w:space="0" w:color="000000"/>
              <w:left w:val="outset" w:sz="6" w:space="0" w:color="000000"/>
              <w:bottom w:val="outset" w:sz="6" w:space="0" w:color="000000"/>
              <w:right w:val="outset" w:sz="6" w:space="0" w:color="000000"/>
            </w:tcBorders>
            <w:hideMark/>
          </w:tcPr>
          <w:p w:rsidR="00943FF8" w:rsidRDefault="00E56EFB">
            <w:pPr>
              <w:pStyle w:val="3"/>
            </w:pPr>
            <w:r>
              <w:lastRenderedPageBreak/>
              <w:t>55.</w:t>
            </w:r>
          </w:p>
        </w:tc>
        <w:tc>
          <w:tcPr>
            <w:tcW w:w="3898" w:type="dxa"/>
            <w:tcBorders>
              <w:top w:val="outset" w:sz="6" w:space="0" w:color="000000"/>
              <w:left w:val="outset" w:sz="6" w:space="0" w:color="000000"/>
              <w:bottom w:val="outset" w:sz="6" w:space="0" w:color="000000"/>
              <w:right w:val="outset" w:sz="6" w:space="0" w:color="000000"/>
            </w:tcBorders>
            <w:hideMark/>
          </w:tcPr>
          <w:p w:rsidR="00943FF8" w:rsidRDefault="00E56EFB">
            <w:pPr>
              <w:pStyle w:val="4"/>
            </w:pPr>
            <w:r>
              <w:t xml:space="preserve">Какие действенные меры предпринимаются администрацией городского округа по обеспечению безопасности населения городского округа Тольятти от воздействия животных без владельцев, обитающих на территории городского округа? </w:t>
            </w:r>
          </w:p>
        </w:tc>
        <w:tc>
          <w:tcPr>
            <w:tcW w:w="9214" w:type="dxa"/>
            <w:tcBorders>
              <w:top w:val="outset" w:sz="6" w:space="0" w:color="000000"/>
              <w:left w:val="outset" w:sz="6" w:space="0" w:color="000000"/>
              <w:bottom w:val="outset" w:sz="6" w:space="0" w:color="000000"/>
              <w:right w:val="outset" w:sz="6" w:space="0" w:color="000000"/>
            </w:tcBorders>
            <w:hideMark/>
          </w:tcPr>
          <w:p w:rsidR="00943FF8" w:rsidRDefault="00E56EFB" w:rsidP="001F44E1">
            <w:pPr>
              <w:pStyle w:val="4"/>
            </w:pPr>
            <w:r>
              <w:t>Законом Самарской</w:t>
            </w:r>
            <w:r w:rsidR="001F44E1">
              <w:t xml:space="preserve"> области от 10.05.2018 № 36-ГД «</w:t>
            </w:r>
            <w:r>
              <w:t>О наделении органов местного самоуправления отдельными государственными полномочиями в сфере охраны окружающей среды</w:t>
            </w:r>
            <w:r w:rsidR="001F44E1">
              <w:t>»</w:t>
            </w:r>
            <w:r>
              <w:t xml:space="preserve"> органы местного самоуправления наделены полномочиями по организации мероприятий при осуществлении деятельности по обращению с животными без владельцев. Результаты указанной деятельности в отчетном периоде отражены в разделе 3.3.9. настоящего отчета. </w:t>
            </w:r>
          </w:p>
        </w:tc>
      </w:tr>
      <w:tr w:rsidR="00943FF8" w:rsidTr="00215BF8">
        <w:trPr>
          <w:divId w:val="1142111526"/>
        </w:trPr>
        <w:tc>
          <w:tcPr>
            <w:tcW w:w="528" w:type="dxa"/>
            <w:tcBorders>
              <w:top w:val="outset" w:sz="6" w:space="0" w:color="000000"/>
              <w:left w:val="outset" w:sz="6" w:space="0" w:color="000000"/>
              <w:bottom w:val="outset" w:sz="6" w:space="0" w:color="000000"/>
              <w:right w:val="outset" w:sz="6" w:space="0" w:color="000000"/>
            </w:tcBorders>
            <w:hideMark/>
          </w:tcPr>
          <w:p w:rsidR="00943FF8" w:rsidRDefault="00E56EFB">
            <w:pPr>
              <w:pStyle w:val="3"/>
            </w:pPr>
            <w:r>
              <w:t>56.</w:t>
            </w:r>
          </w:p>
        </w:tc>
        <w:tc>
          <w:tcPr>
            <w:tcW w:w="3898" w:type="dxa"/>
            <w:tcBorders>
              <w:top w:val="outset" w:sz="6" w:space="0" w:color="000000"/>
              <w:left w:val="outset" w:sz="6" w:space="0" w:color="000000"/>
              <w:bottom w:val="outset" w:sz="6" w:space="0" w:color="000000"/>
              <w:right w:val="outset" w:sz="6" w:space="0" w:color="000000"/>
            </w:tcBorders>
            <w:hideMark/>
          </w:tcPr>
          <w:p w:rsidR="00943FF8" w:rsidRDefault="00E56EFB">
            <w:pPr>
              <w:pStyle w:val="4"/>
            </w:pPr>
            <w:r>
              <w:t xml:space="preserve">Какие действия планирует администрация городского округа в целях эффективного обеспечения безопасности людей на водных объектах, охране их жизни и здоровья, в том числе для улучшения материально-технической базы? </w:t>
            </w:r>
          </w:p>
        </w:tc>
        <w:tc>
          <w:tcPr>
            <w:tcW w:w="9214" w:type="dxa"/>
            <w:tcBorders>
              <w:top w:val="outset" w:sz="6" w:space="0" w:color="000000"/>
              <w:left w:val="outset" w:sz="6" w:space="0" w:color="000000"/>
              <w:bottom w:val="outset" w:sz="6" w:space="0" w:color="000000"/>
              <w:right w:val="outset" w:sz="6" w:space="0" w:color="000000"/>
            </w:tcBorders>
            <w:hideMark/>
          </w:tcPr>
          <w:p w:rsidR="00943FF8" w:rsidRDefault="00E56EFB" w:rsidP="00135305">
            <w:pPr>
              <w:pStyle w:val="4"/>
            </w:pPr>
            <w:r>
              <w:t>Администрацией городского округа Тольятти в 2022 году проведены следующие мероприятия по обеспечению безопасности людей на водных объектах в границах городского округа, охране их жизни и здоровья, в том числе для улучшения материально-технической базы аварийно-спасательной службы МКУ «Центр гражданской защиты городского округа Тольятти» (далее - МКУ «ЦГЗ»).</w:t>
            </w:r>
            <w:r>
              <w:br/>
              <w:t xml:space="preserve">В целях недопущения чрезвычайных ситуаций и несчастных случаев, в зимний период 2022 года проведены следующие мероприятия: </w:t>
            </w:r>
            <w:r>
              <w:br/>
              <w:t xml:space="preserve">1. Спасателями аварийно-спасательной службы МКУ «ЦГЗ» осуществлялся ежедневный мониторинг ледовой обстановки Куйбышевского, Саратовского водохранилищ, внутренних водоемов городского округа Тольятти, в ходе которого </w:t>
            </w:r>
            <w:r>
              <w:lastRenderedPageBreak/>
              <w:t xml:space="preserve">проводились замеры толщины льда в местах массового выхода граждан на лед. </w:t>
            </w:r>
            <w:r>
              <w:br/>
              <w:t xml:space="preserve">2. Перед началом зимнего периода проведена комиссионная проверка опасных мест на водных объектах общего пользования, где ранее было установлено 19 знаков безопасности «Переход (переезд) по льду запрещен». По результатам обследования были приняты меры по восстановлению недостающих (сломанных) 10 знаков безопасности. </w:t>
            </w:r>
            <w:r>
              <w:br/>
              <w:t xml:space="preserve">3. В период ледостава, в местах массового скопления людей на льду, по отдельному графику организована работа по локальному оповещению населения с использованием подвижного пункта звукового оповещения МКУ «ЦГЗ». Подготовлены соответствующие информационные треки. </w:t>
            </w:r>
            <w:r>
              <w:br/>
              <w:t xml:space="preserve">4. Организовано взаимодействие с Центром ГИМС Главного управления МЧС России по Самарской области (инспекторским отделением (Тольяттинское), группой патрульной службы №5), Управлением МВД России по городу Тольятти, Тольяттинским линейным отделом полиции. Согласован и утвержден график проведения совместных рейдов (патрулирований) по опасным местам на водных объектах общего пользования, местам массового скопления людей на льду. </w:t>
            </w:r>
            <w:r>
              <w:br/>
              <w:t xml:space="preserve">5. </w:t>
            </w:r>
            <w:proofErr w:type="gramStart"/>
            <w:r>
              <w:t xml:space="preserve">Подготовлен План информационно-профилактической работы по вопросам обеспечения пожарной безопасности, безопасности на водных объектах и формирования культуры безопасности жизнедеятельности населения на 2022 год, в соответствии с которым было организовано размещение информации в средствах массовой информации (на радио, телевидении, сети интернет, официальном портале администрации </w:t>
            </w:r>
            <w:r w:rsidR="00517991">
              <w:t>городского округа</w:t>
            </w:r>
            <w:r>
              <w:t xml:space="preserve"> Тольятти) с разъяснением порядка и правил поведения людей на льду, предоставлением информации о состоянии льда в</w:t>
            </w:r>
            <w:proofErr w:type="gramEnd"/>
            <w:r>
              <w:t xml:space="preserve"> </w:t>
            </w:r>
            <w:proofErr w:type="gramStart"/>
            <w:r>
              <w:t xml:space="preserve">традиционных местах массового отдыха и подледного лова рыбы, об опасных местах Куйбышевского, Саратовского водохранилищ, внутренних водоемов в границах городского округа Тольятти, оказание первой помощи пострадавшим в зимний период на водных объектах. </w:t>
            </w:r>
            <w:r>
              <w:br/>
              <w:t>6.</w:t>
            </w:r>
            <w:proofErr w:type="gramEnd"/>
            <w:r>
              <w:t xml:space="preserve"> Единой дежурной диспетчерской службой городского округа Тольятти, организовано постоянное взаимодействие со спасателями ГКУ «Поисково-спасательной службой </w:t>
            </w:r>
            <w:r>
              <w:lastRenderedPageBreak/>
              <w:t>Самарской области» в целях своевременного реагирования на чрезвычайные ситуации, связанные с нахождением людей на льду за границами городского округа Тольятти.</w:t>
            </w:r>
            <w:r>
              <w:br/>
              <w:t xml:space="preserve">7. Организовано техническое обслуживание и поддержание в исправном состоянии специальной техники (снегоходы, аэросани, и т.д.) аварийно-спасательной службой МКУ «ЦГЗ» в соответствии техническим регламентом. </w:t>
            </w:r>
            <w:r>
              <w:br/>
              <w:t>8. Обеспечивалась охрана жизни людей на водных объектах в период проведения массовых купаний граждан в период православного праздника Крещение Господне на водных объектах общего пользования Куйбышевского, Саратовского водохранилищ, а также на техническом водоеме МАУК «Парковый комплекс и</w:t>
            </w:r>
            <w:r w:rsidR="00C459DF">
              <w:t>стории техники им.</w:t>
            </w:r>
            <w:r w:rsidR="00C459DF">
              <w:rPr>
                <w:lang w:val="en-US"/>
              </w:rPr>
              <w:t> </w:t>
            </w:r>
            <w:r w:rsidR="00C459DF">
              <w:t>К.Г.</w:t>
            </w:r>
            <w:r w:rsidR="00C459DF">
              <w:rPr>
                <w:lang w:val="en-US"/>
              </w:rPr>
              <w:t> </w:t>
            </w:r>
            <w:r>
              <w:t xml:space="preserve">Сахарова». </w:t>
            </w:r>
            <w:r>
              <w:br/>
              <w:t xml:space="preserve">В целях недопущения чрезвычайных ситуаций и несчастных случаев, в летний период 2022 года, проведены следующие мероприятия: </w:t>
            </w:r>
            <w:r>
              <w:br/>
              <w:t xml:space="preserve">1. </w:t>
            </w:r>
            <w:proofErr w:type="gramStart"/>
            <w:r>
              <w:t>Администрацией городского округа Тольятти проведены заседания комиссии по предупреждению и ликвидации чрезвычайных ситуаций и обеспечению пожарной безопасности городского округа Тольятти (от 25.03.2022, 13.07.2022), на которых рассмотрены вопросы «О подготовке мест купания (пляжей) городского округа Тольятти в летний период 2022 года», «О мерах по обеспечению безопасности в местах массового отдыха граждан на водных объектах городского округа Тольятти в купальный период 2022</w:t>
            </w:r>
            <w:proofErr w:type="gramEnd"/>
            <w:r>
              <w:t xml:space="preserve"> года». По итогам заседаний приняты протокольные решения по недопущению гибели людей на водных объектах, созданию мест организационного отдыха людей на воде, организации защиты жизни и здоровья людей в летний период 2022 года. </w:t>
            </w:r>
            <w:r>
              <w:br/>
              <w:t xml:space="preserve">2. </w:t>
            </w:r>
            <w:proofErr w:type="gramStart"/>
            <w:r>
              <w:t>Постановлением мэрии городского округа Тольятти от 27.12.2013 №</w:t>
            </w:r>
            <w:r w:rsidR="00135305">
              <w:t> </w:t>
            </w:r>
            <w:r>
              <w:t>4086-п/1 «О мерах по обеспечению безопасности людей на водных объектах общего пользования в границах городского округа Тольятти» определено начало и завершение купального сезона на территории городского округа Тольятти с 10.06.2022 до 10.09.2022, установлен режим работы муниципальных пляжей с 10.00 до 19.00 ч. Утвержден План мероприятий по обеспечению безопасности людей на водных объектах</w:t>
            </w:r>
            <w:proofErr w:type="gramEnd"/>
            <w:r>
              <w:t xml:space="preserve"> общего пользования в границах городского округа Тольятти. Планом предусмотрены меры по </w:t>
            </w:r>
            <w:r>
              <w:lastRenderedPageBreak/>
              <w:t xml:space="preserve">обустройству и открытию безопасных мест купания и отдыха населения на водных объектах, в том числе обследование дна акватории (пляжей). </w:t>
            </w:r>
            <w:r>
              <w:br/>
              <w:t xml:space="preserve">3. Постановлением администрации городского округа Тольятти от 26.06.2019 </w:t>
            </w:r>
            <w:r w:rsidR="00135305">
              <w:t xml:space="preserve">     </w:t>
            </w:r>
            <w:r>
              <w:t>№</w:t>
            </w:r>
            <w:r w:rsidR="00135305">
              <w:t> </w:t>
            </w:r>
            <w:r>
              <w:t>1726-</w:t>
            </w:r>
            <w:r w:rsidR="00135305">
              <w:t>п</w:t>
            </w:r>
            <w:r>
              <w:t xml:space="preserve">/1 «О подготовке и открытии мест массового отдыха и купания людей в городском округе Тольятти» назначен департамент городского хозяйства администрации городского округа Тольятти ответственным за выполнением работ по содержанию мест массового отдыха и купания людей. </w:t>
            </w:r>
            <w:r>
              <w:br/>
              <w:t>Охрану жизни людей в местах, предназначенных для рекреационных целей (пляжи) обеспечивает МКУ «ЦГЗ».</w:t>
            </w:r>
            <w:r>
              <w:br/>
              <w:t xml:space="preserve">4. Организовано проведение 8 совместных рейдов (патрулирований) с участием представителей администрации городского округа Тольятти, Центра ГИМС Главного управления МЧС России по Самарской области инспекторское отделение (Тольяттинское), ГПС-5, Управления МВД России по г. Тольятти, линейного отдела полиции, спасателей ПСО-2 </w:t>
            </w:r>
            <w:proofErr w:type="gramStart"/>
            <w:r>
              <w:t>АСС</w:t>
            </w:r>
            <w:proofErr w:type="gramEnd"/>
            <w:r>
              <w:t xml:space="preserve"> МКУ «ЦГЗ», предусмотрено локальное оповещение населения с использованием передвижного пункта звукового оповещения. </w:t>
            </w:r>
            <w:proofErr w:type="gramStart"/>
            <w:r>
              <w:t xml:space="preserve">В ходе рейдовых мероприятий было установлено, что на территории городского округа Тольятти имеется 6 несанкционированных мест массового отдыха граждан на водных объектах общего пользования (озеро «Пляжное», озеро «Восьмерка», Береговая линия Куйбышевского водохранилища западнее набережной Комсомольского района, судоходный канал </w:t>
            </w:r>
            <w:proofErr w:type="spellStart"/>
            <w:r>
              <w:t>мкр</w:t>
            </w:r>
            <w:proofErr w:type="spellEnd"/>
            <w:r>
              <w:t>.</w:t>
            </w:r>
            <w:proofErr w:type="gramEnd"/>
            <w:r>
              <w:t xml:space="preserve"> Федоровка СНТ «Нептун», песчаная коса р. Волга на </w:t>
            </w:r>
            <w:proofErr w:type="gramStart"/>
            <w:r>
              <w:t>п</w:t>
            </w:r>
            <w:proofErr w:type="gramEnd"/>
            <w:r>
              <w:t xml:space="preserve">/о Копылова, пляж «Звездный»). В указанных необорудованных местах массового отдыха граждан установлены знаки безопасности «Купаться запрещено», организовано дополнительное патрулирование прибрежной зоны спасателями поисково-спасательного отряда МКУ «ЦГЗ». </w:t>
            </w:r>
            <w:r>
              <w:br/>
              <w:t>5. Организовано привлечение общественной организации «ТОЛЬЯТТИ-ОСВОД» к работе по охране жизни людей на водных объектах. Для этих целей заключено двухстороннее соглашение между администрац</w:t>
            </w:r>
            <w:r w:rsidR="00517991">
              <w:t xml:space="preserve">ией </w:t>
            </w:r>
            <w:r>
              <w:t xml:space="preserve"> </w:t>
            </w:r>
            <w:r w:rsidR="00517991" w:rsidRPr="00517991">
              <w:t>городского округа</w:t>
            </w:r>
            <w:r>
              <w:t xml:space="preserve"> Тольятти и ОО «ТОЛЬЯТТИ-ОСВОД» от 01.07.2020 №2-дг/2.4 по организации дежурства (патрулирования, выставления спасательного поста на маломерном судне в выходные и </w:t>
            </w:r>
            <w:r>
              <w:lastRenderedPageBreak/>
              <w:t xml:space="preserve">праздничные дни) на водной акватории Куйбышевского водохранилища (Муравьиные острова). Соглашение пролонгировано на 2022 год. </w:t>
            </w:r>
            <w:proofErr w:type="gramStart"/>
            <w:r>
              <w:t>С членам</w:t>
            </w:r>
            <w:r w:rsidR="00517991">
              <w:t xml:space="preserve">и «ТОЛЬЯТТИ-ОСВОД» 04.06.2022 </w:t>
            </w:r>
            <w:r>
              <w:t xml:space="preserve"> проведено инструкторское методическое занятие с участием представителей администрации </w:t>
            </w:r>
            <w:r w:rsidR="00517991" w:rsidRPr="00517991">
              <w:t>городского округа</w:t>
            </w:r>
            <w:r>
              <w:t xml:space="preserve"> Тольятти, Центра ГИМС Главного управления МЧС России по Самарской области (инспекторского отделения (Тольяттинское), спасателей поисково-спасательного отряда МКУ «ЦГЗ». </w:t>
            </w:r>
            <w:r>
              <w:br/>
              <w:t>6.</w:t>
            </w:r>
            <w:proofErr w:type="gramEnd"/>
            <w:r>
              <w:t xml:space="preserve"> </w:t>
            </w:r>
            <w:proofErr w:type="gramStart"/>
            <w:r>
              <w:t>В соответствии с Планом мероприятий информационно-профилактической работы по вопросу безопасности на водных объектах Самарской области на 2022 год администрацией городского округа Тольятти организовано регулярное размещение на официальном портале администрации городского округа Тольятти, а также в средствах массовой информации (радио, телевидение) информации о количестве происшествий, гибели людей, количестве спасенных на водных объектах, местах оборудованных для отдыха на воде, запрещенных местах для</w:t>
            </w:r>
            <w:proofErr w:type="gramEnd"/>
            <w:r>
              <w:t xml:space="preserve"> купания, а также о правилах поведения на воде. </w:t>
            </w:r>
            <w:r>
              <w:br/>
              <w:t xml:space="preserve">7. На постоянной основе организована работа рабочей группы, состоящей из представителей департамента общественной безопасности, спасателей МКУ «ЦГЗ», районных административных комиссий, сотрудников Управления МВД России по </w:t>
            </w:r>
            <w:proofErr w:type="spellStart"/>
            <w:r>
              <w:t>г</w:t>
            </w:r>
            <w:proofErr w:type="gramStart"/>
            <w:r>
              <w:t>.Т</w:t>
            </w:r>
            <w:proofErr w:type="gramEnd"/>
            <w:r>
              <w:t>ольятти</w:t>
            </w:r>
            <w:proofErr w:type="spellEnd"/>
            <w:r>
              <w:t xml:space="preserve"> для проведения разъяснительной и профилактической работы, а также привлечение граждан к ответственности за несоблюдение норм в области обеспечения безопасности людей на воде по статье 2.1.6 Закона Са</w:t>
            </w:r>
            <w:r w:rsidR="00135305">
              <w:t>марской области от 01.11.2007 № </w:t>
            </w:r>
            <w:r>
              <w:t>115-ГД «Об административных правонарушениях на территории Самарской области».</w:t>
            </w:r>
            <w:r>
              <w:br/>
              <w:t xml:space="preserve">8. В период купального сезона 2022 года (с 10 июня до 10 сентября), на официально открытых муниципальных пляжах («Центральный», «Волжский») организовано ежедневное дежурство спасателей МКУ «ЦГЗ». Дежурство спасателей осуществлялось с 10.00 ч. до 19.00 ч., на маломерном судне, в количестве 8 спасателей, 2 катера. Дополнительно на муниципальном пляже «Центральный» организовано ежедневное выставление спасателей ГКУ «Поисково-спасательная служба Самарской области» на маломерном судне, в количестве 4 спасателей, 1 катер. </w:t>
            </w:r>
            <w:r>
              <w:br/>
            </w:r>
            <w:r>
              <w:lastRenderedPageBreak/>
              <w:t xml:space="preserve">9. В администрации городского округа Тольятти разработан и утвержден алгоритм </w:t>
            </w:r>
            <w:proofErr w:type="gramStart"/>
            <w:r>
              <w:t>действий органов управления городского звена городского округа Тольятти территориальной подсистемы Самарской области единой государственной системы предупреждения</w:t>
            </w:r>
            <w:proofErr w:type="gramEnd"/>
            <w:r>
              <w:t xml:space="preserve"> и ликвидации чрезвычайных ситуаций в режимах: «Повседневная деятельность», «Повышенная готовность», «Чрезвычайная ситуация» при сопровождении случаев, если водный объект будет представлять опасность для здоровья населения в границах городского округа Тольятти.</w:t>
            </w:r>
            <w:r>
              <w:br/>
              <w:t xml:space="preserve">10. Издан приказ по департаменту образования администрации </w:t>
            </w:r>
            <w:r w:rsidR="00517991" w:rsidRPr="00517991">
              <w:t>городского округа</w:t>
            </w:r>
            <w:r>
              <w:t xml:space="preserve"> Тольятти от 27.05.2022 № 196-пк/3.2 «Об организации отдыха детей в летнее каникулярное время в 2022 году», во всех детских оздоровительных учреждениях, подведомственных департаменту образования администрации </w:t>
            </w:r>
            <w:r w:rsidR="00517991" w:rsidRPr="00517991">
              <w:t>городского округа</w:t>
            </w:r>
            <w:r>
              <w:t xml:space="preserve"> Тольятти, спланирована и организована работа по обучению детей правилам безопасного поведения на воде.</w:t>
            </w:r>
            <w:r>
              <w:br/>
              <w:t xml:space="preserve">Хозяйствующими субъектами, воспитателями, тренерским составом детских оздоровительных учреждений, приняты меры по недопущению несчастных случаев на воде. Исключен выход детей на </w:t>
            </w:r>
            <w:proofErr w:type="gramStart"/>
            <w:r>
              <w:t>территории</w:t>
            </w:r>
            <w:proofErr w:type="gramEnd"/>
            <w:r>
              <w:t xml:space="preserve"> прилегающие к водным объектам общего пользования.</w:t>
            </w:r>
            <w:r>
              <w:br/>
              <w:t xml:space="preserve">11. В соответствии планом проведения спортивных мероприятий на территории городского округа Тольятти, спасателями аварийно-спасательной службы МКУ «ЦГЗ» оказывалась помощь в организации и проведении 8 спортивных соревнований на водных объектах Куйбышевского водохранилища. </w:t>
            </w:r>
            <w:r>
              <w:br/>
              <w:t xml:space="preserve">12. За отчетный период на водных объектах общего пользования в границах городского округа Тольятти </w:t>
            </w:r>
            <w:proofErr w:type="gramStart"/>
            <w:r>
              <w:t>происшествий, относящихся по классификации к чрезвычайным ситуациям природного или техногенного характера не произошло</w:t>
            </w:r>
            <w:proofErr w:type="gramEnd"/>
            <w:r>
              <w:t xml:space="preserve">. </w:t>
            </w:r>
            <w:r>
              <w:br/>
              <w:t>Согласно данным о несчастных случаях с людьми на воде всего с начала 2022 года на водных объектах общего пользования в границах городского округа Тольятти зарегистрировано 29 происшествий, спасено 16 человек, погибло 7 человек.</w:t>
            </w:r>
            <w:r>
              <w:br/>
            </w:r>
            <w:proofErr w:type="gramStart"/>
            <w:r>
              <w:t xml:space="preserve">Из проведенного анализа несчастных случаев на водных объектах общего пользования следует, что основной причиной гибели граждан в летний период является купание в </w:t>
            </w:r>
            <w:r>
              <w:lastRenderedPageBreak/>
              <w:t>запрещенных местах, несоблюдение мер личной безопасности и правил поведения на воде, алкогольное опьянение, не соблюдение правил пользования маломерными судами, а в зимний период - несоблюдение правил поведения на льду, суицид.</w:t>
            </w:r>
            <w:proofErr w:type="gramEnd"/>
            <w:r>
              <w:t xml:space="preserve"> </w:t>
            </w:r>
            <w:r>
              <w:br/>
            </w:r>
            <w:proofErr w:type="gramStart"/>
            <w:r>
              <w:t>В целях улучшения материально-технической базы аварийно-спасательной службы МКУ «ЦГЗ» администрацией городского округа Тольятти в рамках муниципальной программы «Защита населения и территории от чрезвычайных ситуаций в мирное и военное время, обеспечение первичных мер пожарной безопасности и безопасности людей на водных объектах в городском округе Тольятти на 2021-2025 годы» планируется рассмотреть вопрос о дополнительном финансировании мероприятий:</w:t>
            </w:r>
            <w:r>
              <w:br/>
              <w:t>- оборудование дополнительных 2 стационарных спасательных постов</w:t>
            </w:r>
            <w:proofErr w:type="gramEnd"/>
            <w:r>
              <w:t xml:space="preserve"> (</w:t>
            </w:r>
            <w:proofErr w:type="gramStart"/>
            <w:r>
              <w:t xml:space="preserve">блок-контейнер) в зонах отдыха людей (пляжи) на территории набережной Автозаводского района </w:t>
            </w:r>
            <w:r w:rsidR="00517991" w:rsidRPr="00517991">
              <w:t>городского округа</w:t>
            </w:r>
            <w:r>
              <w:t xml:space="preserve"> Тольятти, укомплектование их спасателями в количестве 16 человек.</w:t>
            </w:r>
            <w:proofErr w:type="gramEnd"/>
          </w:p>
        </w:tc>
      </w:tr>
      <w:tr w:rsidR="00943FF8" w:rsidTr="00215BF8">
        <w:trPr>
          <w:divId w:val="1142111526"/>
        </w:trPr>
        <w:tc>
          <w:tcPr>
            <w:tcW w:w="528" w:type="dxa"/>
            <w:tcBorders>
              <w:top w:val="outset" w:sz="6" w:space="0" w:color="000000"/>
              <w:left w:val="outset" w:sz="6" w:space="0" w:color="000000"/>
              <w:bottom w:val="outset" w:sz="6" w:space="0" w:color="000000"/>
              <w:right w:val="outset" w:sz="6" w:space="0" w:color="000000"/>
            </w:tcBorders>
            <w:hideMark/>
          </w:tcPr>
          <w:p w:rsidR="00943FF8" w:rsidRDefault="00E56EFB">
            <w:pPr>
              <w:pStyle w:val="3"/>
            </w:pPr>
            <w:r>
              <w:lastRenderedPageBreak/>
              <w:t>57.</w:t>
            </w:r>
          </w:p>
        </w:tc>
        <w:tc>
          <w:tcPr>
            <w:tcW w:w="3898" w:type="dxa"/>
            <w:tcBorders>
              <w:top w:val="outset" w:sz="6" w:space="0" w:color="000000"/>
              <w:left w:val="outset" w:sz="6" w:space="0" w:color="000000"/>
              <w:bottom w:val="outset" w:sz="6" w:space="0" w:color="000000"/>
              <w:right w:val="outset" w:sz="6" w:space="0" w:color="000000"/>
            </w:tcBorders>
            <w:hideMark/>
          </w:tcPr>
          <w:p w:rsidR="00943FF8" w:rsidRDefault="00E56EFB">
            <w:pPr>
              <w:pStyle w:val="4"/>
            </w:pPr>
            <w:r>
              <w:t xml:space="preserve">Какие меры приняты администрацией городского округа по выявлению собственников объектов незавершенного строительства и объектов, не эксплуатируемых длительное время, и принимаемых </w:t>
            </w:r>
            <w:proofErr w:type="gramStart"/>
            <w:r>
              <w:t>мерах</w:t>
            </w:r>
            <w:proofErr w:type="gramEnd"/>
            <w:r>
              <w:t xml:space="preserve"> по обеспечению безопасности на этих объектах? </w:t>
            </w:r>
          </w:p>
        </w:tc>
        <w:tc>
          <w:tcPr>
            <w:tcW w:w="9214" w:type="dxa"/>
            <w:tcBorders>
              <w:top w:val="outset" w:sz="6" w:space="0" w:color="000000"/>
              <w:left w:val="outset" w:sz="6" w:space="0" w:color="000000"/>
              <w:bottom w:val="outset" w:sz="6" w:space="0" w:color="000000"/>
              <w:right w:val="outset" w:sz="6" w:space="0" w:color="000000"/>
            </w:tcBorders>
            <w:hideMark/>
          </w:tcPr>
          <w:p w:rsidR="00943FF8" w:rsidRDefault="00E56EFB" w:rsidP="00517991">
            <w:pPr>
              <w:pStyle w:val="4"/>
            </w:pPr>
            <w:r>
              <w:t xml:space="preserve">В случае наличия информации о поставленном на учет объекте недвижимости (земельного участка либо объекта незавершенного строительством), запрос направляется в </w:t>
            </w:r>
            <w:proofErr w:type="spellStart"/>
            <w:r>
              <w:t>Росреестр</w:t>
            </w:r>
            <w:proofErr w:type="spellEnd"/>
            <w:r>
              <w:t xml:space="preserve"> Самарской области для предоставления сведений о правообладателе объекта недвижимости из Единого государственного реестра недвижимости.</w:t>
            </w:r>
            <w:r>
              <w:br/>
              <w:t>В случае отсутствия информации о поставленном на учет объекте недвижимости, в соответствии со ст. 12 Федерального закона от 07.02.2011 № 3 - ФЗ «О полиции», в УМВД России по г. Тольятти направляются материалы для осуществления мероприятий по установлению лица, использующего объект недвижимости без оформленных в установленном порядке правоустанавливающих документов, и привлечению его к административной ответственности по ст. 7.1 КоАП РФ.</w:t>
            </w:r>
          </w:p>
        </w:tc>
      </w:tr>
    </w:tbl>
    <w:p w:rsidR="00E56EFB" w:rsidRDefault="00E56EFB">
      <w:pPr>
        <w:spacing w:before="0" w:beforeAutospacing="0" w:after="0" w:afterAutospacing="0"/>
        <w:divId w:val="1142111526"/>
        <w:rPr>
          <w:rFonts w:eastAsia="Times New Roman"/>
        </w:rPr>
      </w:pPr>
    </w:p>
    <w:sectPr w:rsidR="00E56EFB" w:rsidSect="00E26F3C">
      <w:headerReference w:type="default" r:id="rId7"/>
      <w:pgSz w:w="16838" w:h="11906" w:orient="landscape"/>
      <w:pgMar w:top="567" w:right="1134" w:bottom="851" w:left="1701" w:header="709" w:footer="709" w:gutter="0"/>
      <w:pgNumType w:start="63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85C" w:rsidRDefault="002D185C" w:rsidP="00215BF8">
      <w:pPr>
        <w:spacing w:before="0" w:after="0"/>
      </w:pPr>
      <w:r>
        <w:separator/>
      </w:r>
    </w:p>
  </w:endnote>
  <w:endnote w:type="continuationSeparator" w:id="0">
    <w:p w:rsidR="002D185C" w:rsidRDefault="002D185C" w:rsidP="00215BF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85C" w:rsidRDefault="002D185C" w:rsidP="00215BF8">
      <w:pPr>
        <w:spacing w:before="0" w:after="0"/>
      </w:pPr>
      <w:r>
        <w:separator/>
      </w:r>
    </w:p>
  </w:footnote>
  <w:footnote w:type="continuationSeparator" w:id="0">
    <w:p w:rsidR="002D185C" w:rsidRDefault="002D185C" w:rsidP="00215BF8">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3040486"/>
      <w:docPartObj>
        <w:docPartGallery w:val="Page Numbers (Top of Page)"/>
        <w:docPartUnique/>
      </w:docPartObj>
    </w:sdtPr>
    <w:sdtEndPr/>
    <w:sdtContent>
      <w:p w:rsidR="00215BF8" w:rsidRDefault="00215BF8">
        <w:pPr>
          <w:pStyle w:val="a5"/>
          <w:jc w:val="center"/>
        </w:pPr>
        <w:r>
          <w:fldChar w:fldCharType="begin"/>
        </w:r>
        <w:r>
          <w:instrText>PAGE   \* MERGEFORMAT</w:instrText>
        </w:r>
        <w:r>
          <w:fldChar w:fldCharType="separate"/>
        </w:r>
        <w:r w:rsidR="00E26F3C">
          <w:rPr>
            <w:noProof/>
          </w:rPr>
          <w:t>635</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4"/>
  </w:compat>
  <w:rsids>
    <w:rsidRoot w:val="00CD5184"/>
    <w:rsid w:val="000C313E"/>
    <w:rsid w:val="00135305"/>
    <w:rsid w:val="001F44E1"/>
    <w:rsid w:val="00215BF8"/>
    <w:rsid w:val="002D185C"/>
    <w:rsid w:val="002F0339"/>
    <w:rsid w:val="003D32B6"/>
    <w:rsid w:val="004B66F8"/>
    <w:rsid w:val="00517991"/>
    <w:rsid w:val="00574365"/>
    <w:rsid w:val="00897CB8"/>
    <w:rsid w:val="00943FF8"/>
    <w:rsid w:val="00A46B9E"/>
    <w:rsid w:val="00C459DF"/>
    <w:rsid w:val="00CD5184"/>
    <w:rsid w:val="00D0758B"/>
    <w:rsid w:val="00D90B19"/>
    <w:rsid w:val="00E26F3C"/>
    <w:rsid w:val="00E56EFB"/>
    <w:rsid w:val="00EF7610"/>
    <w:rsid w:val="00F36F94"/>
    <w:rsid w:val="00F52F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before="100" w:beforeAutospacing="1" w:after="100" w:afterAutospacing="1"/>
    </w:pPr>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
    <w:rPr>
      <w:b/>
      <w:bCs/>
    </w:rPr>
  </w:style>
  <w:style w:type="paragraph" w:customStyle="1" w:styleId="15">
    <w:name w:val="стиль15"/>
    <w:basedOn w:val="a"/>
  </w:style>
  <w:style w:type="paragraph" w:customStyle="1" w:styleId="2">
    <w:name w:val="стиль2"/>
    <w:basedOn w:val="a"/>
    <w:rPr>
      <w:sz w:val="32"/>
      <w:szCs w:val="32"/>
    </w:rPr>
  </w:style>
  <w:style w:type="paragraph" w:customStyle="1" w:styleId="3">
    <w:name w:val="стиль3"/>
    <w:basedOn w:val="a"/>
  </w:style>
  <w:style w:type="paragraph" w:customStyle="1" w:styleId="4">
    <w:name w:val="стиль4"/>
    <w:basedOn w:val="a"/>
  </w:style>
  <w:style w:type="paragraph" w:customStyle="1" w:styleId="5">
    <w:name w:val="стиль5"/>
    <w:basedOn w:val="a"/>
    <w:pPr>
      <w:jc w:val="center"/>
    </w:pPr>
    <w:rPr>
      <w:sz w:val="23"/>
      <w:szCs w:val="23"/>
    </w:rPr>
  </w:style>
  <w:style w:type="paragraph" w:customStyle="1" w:styleId="6">
    <w:name w:val="стиль6"/>
    <w:basedOn w:val="a"/>
    <w:pPr>
      <w:jc w:val="center"/>
    </w:pPr>
    <w:rPr>
      <w:sz w:val="28"/>
      <w:szCs w:val="28"/>
    </w:rPr>
  </w:style>
  <w:style w:type="paragraph" w:styleId="a3">
    <w:name w:val="Normal (Web)"/>
    <w:basedOn w:val="a"/>
    <w:uiPriority w:val="99"/>
    <w:semiHidden/>
    <w:unhideWhenUsed/>
  </w:style>
  <w:style w:type="table" w:styleId="a4">
    <w:name w:val="Table Grid"/>
    <w:basedOn w:val="a1"/>
    <w:uiPriority w:val="59"/>
    <w:rsid w:val="00CD51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15BF8"/>
    <w:pPr>
      <w:tabs>
        <w:tab w:val="center" w:pos="4677"/>
        <w:tab w:val="right" w:pos="9355"/>
      </w:tabs>
      <w:spacing w:before="0" w:after="0"/>
    </w:pPr>
  </w:style>
  <w:style w:type="character" w:customStyle="1" w:styleId="a6">
    <w:name w:val="Верхний колонтитул Знак"/>
    <w:basedOn w:val="a0"/>
    <w:link w:val="a5"/>
    <w:uiPriority w:val="99"/>
    <w:rsid w:val="00215BF8"/>
    <w:rPr>
      <w:rFonts w:eastAsiaTheme="minorEastAsia"/>
      <w:sz w:val="24"/>
      <w:szCs w:val="24"/>
    </w:rPr>
  </w:style>
  <w:style w:type="paragraph" w:styleId="a7">
    <w:name w:val="footer"/>
    <w:basedOn w:val="a"/>
    <w:link w:val="a8"/>
    <w:uiPriority w:val="99"/>
    <w:unhideWhenUsed/>
    <w:rsid w:val="00215BF8"/>
    <w:pPr>
      <w:tabs>
        <w:tab w:val="center" w:pos="4677"/>
        <w:tab w:val="right" w:pos="9355"/>
      </w:tabs>
      <w:spacing w:before="0" w:after="0"/>
    </w:pPr>
  </w:style>
  <w:style w:type="character" w:customStyle="1" w:styleId="a8">
    <w:name w:val="Нижний колонтитул Знак"/>
    <w:basedOn w:val="a0"/>
    <w:link w:val="a7"/>
    <w:uiPriority w:val="99"/>
    <w:rsid w:val="00215BF8"/>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before="100" w:beforeAutospacing="1" w:after="100" w:afterAutospacing="1"/>
    </w:pPr>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
    <w:rPr>
      <w:b/>
      <w:bCs/>
    </w:rPr>
  </w:style>
  <w:style w:type="paragraph" w:customStyle="1" w:styleId="15">
    <w:name w:val="стиль15"/>
    <w:basedOn w:val="a"/>
  </w:style>
  <w:style w:type="paragraph" w:customStyle="1" w:styleId="2">
    <w:name w:val="стиль2"/>
    <w:basedOn w:val="a"/>
    <w:rPr>
      <w:sz w:val="32"/>
      <w:szCs w:val="32"/>
    </w:rPr>
  </w:style>
  <w:style w:type="paragraph" w:customStyle="1" w:styleId="3">
    <w:name w:val="стиль3"/>
    <w:basedOn w:val="a"/>
  </w:style>
  <w:style w:type="paragraph" w:customStyle="1" w:styleId="4">
    <w:name w:val="стиль4"/>
    <w:basedOn w:val="a"/>
  </w:style>
  <w:style w:type="paragraph" w:customStyle="1" w:styleId="5">
    <w:name w:val="стиль5"/>
    <w:basedOn w:val="a"/>
    <w:pPr>
      <w:jc w:val="center"/>
    </w:pPr>
    <w:rPr>
      <w:sz w:val="23"/>
      <w:szCs w:val="23"/>
    </w:rPr>
  </w:style>
  <w:style w:type="paragraph" w:customStyle="1" w:styleId="6">
    <w:name w:val="стиль6"/>
    <w:basedOn w:val="a"/>
    <w:pPr>
      <w:jc w:val="center"/>
    </w:pPr>
    <w:rPr>
      <w:sz w:val="28"/>
      <w:szCs w:val="28"/>
    </w:rPr>
  </w:style>
  <w:style w:type="paragraph" w:styleId="a3">
    <w:name w:val="Normal (Web)"/>
    <w:basedOn w:val="a"/>
    <w:uiPriority w:val="99"/>
    <w:semiHidden/>
    <w:unhideWhenUsed/>
  </w:style>
  <w:style w:type="table" w:styleId="a4">
    <w:name w:val="Table Grid"/>
    <w:basedOn w:val="a1"/>
    <w:uiPriority w:val="59"/>
    <w:rsid w:val="00CD51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15BF8"/>
    <w:pPr>
      <w:tabs>
        <w:tab w:val="center" w:pos="4677"/>
        <w:tab w:val="right" w:pos="9355"/>
      </w:tabs>
      <w:spacing w:before="0" w:after="0"/>
    </w:pPr>
  </w:style>
  <w:style w:type="character" w:customStyle="1" w:styleId="a6">
    <w:name w:val="Верхний колонтитул Знак"/>
    <w:basedOn w:val="a0"/>
    <w:link w:val="a5"/>
    <w:uiPriority w:val="99"/>
    <w:rsid w:val="00215BF8"/>
    <w:rPr>
      <w:rFonts w:eastAsiaTheme="minorEastAsia"/>
      <w:sz w:val="24"/>
      <w:szCs w:val="24"/>
    </w:rPr>
  </w:style>
  <w:style w:type="paragraph" w:styleId="a7">
    <w:name w:val="footer"/>
    <w:basedOn w:val="a"/>
    <w:link w:val="a8"/>
    <w:uiPriority w:val="99"/>
    <w:unhideWhenUsed/>
    <w:rsid w:val="00215BF8"/>
    <w:pPr>
      <w:tabs>
        <w:tab w:val="center" w:pos="4677"/>
        <w:tab w:val="right" w:pos="9355"/>
      </w:tabs>
      <w:spacing w:before="0" w:after="0"/>
    </w:pPr>
  </w:style>
  <w:style w:type="character" w:customStyle="1" w:styleId="a8">
    <w:name w:val="Нижний колонтитул Знак"/>
    <w:basedOn w:val="a0"/>
    <w:link w:val="a7"/>
    <w:uiPriority w:val="99"/>
    <w:rsid w:val="00215BF8"/>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111526">
      <w:bodyDiv w:val="1"/>
      <w:marLeft w:val="30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293</TotalTime>
  <Pages>74</Pages>
  <Words>23652</Words>
  <Characters>134821</Characters>
  <Application>Microsoft Office Word</Application>
  <DocSecurity>0</DocSecurity>
  <Lines>1123</Lines>
  <Paragraphs>316</Paragraphs>
  <ScaleCrop>false</ScaleCrop>
  <HeadingPairs>
    <vt:vector size="2" baseType="variant">
      <vt:variant>
        <vt:lpstr>Название</vt:lpstr>
      </vt:variant>
      <vt:variant>
        <vt:i4>1</vt:i4>
      </vt:variant>
    </vt:vector>
  </HeadingPairs>
  <TitlesOfParts>
    <vt:vector size="1" baseType="lpstr">
      <vt:lpstr>Отображение шаблона по вопросам Думы</vt:lpstr>
    </vt:vector>
  </TitlesOfParts>
  <Company/>
  <LinksUpToDate>false</LinksUpToDate>
  <CharactersWithSpaces>158157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Отображение шаблона по вопросам Думы</dc:title>
  <dc:creator>Иванова Анна Рудольфовна</dc:creator>
  <cp:lastModifiedBy>Иванова Анна Рудольфовна</cp:lastModifiedBy>
  <cp:revision>12</cp:revision>
  <dcterms:created xsi:type="dcterms:W3CDTF">2023-03-28T07:09:00Z</dcterms:created>
  <dcterms:modified xsi:type="dcterms:W3CDTF">2023-04-24T03:57:00Z</dcterms:modified>
</cp:coreProperties>
</file>