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624E7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624E76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  <w:p w:rsidR="00FC22CB" w:rsidRDefault="00FC22C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24E76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624E76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624E76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624E76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624E76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Default="002F2BD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мая 2019 г.</w:t>
                        </w:r>
                      </w:p>
                    </w:tc>
                  </w:tr>
                </w:tbl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01.05.2019</w:t>
                  </w:r>
                </w:p>
              </w:tc>
            </w:tr>
            <w:tr w:rsidR="00624E7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  <w:p w:rsidR="00FC22CB" w:rsidRDefault="00FC22C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624E76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Default="002F2BDB" w:rsidP="00FA642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</w:t>
                        </w:r>
                        <w:r w:rsidR="00FA642B">
                          <w:rPr>
                            <w:color w:val="000000"/>
                          </w:rPr>
                          <w:t>АБД</w:t>
                        </w:r>
                      </w:p>
                    </w:tc>
                  </w:tr>
                </w:tbl>
                <w:p w:rsidR="00624E76" w:rsidRDefault="00624E76">
                  <w:pPr>
                    <w:spacing w:line="1" w:lineRule="auto"/>
                  </w:pPr>
                </w:p>
              </w:tc>
            </w:tr>
            <w:tr w:rsidR="00624E7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</w:tr>
            <w:tr w:rsidR="00624E7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28020398</w:t>
                  </w:r>
                </w:p>
              </w:tc>
            </w:tr>
            <w:tr w:rsidR="00624E7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  <w:jc w:val="center"/>
                  </w:pPr>
                </w:p>
              </w:tc>
            </w:tr>
            <w:tr w:rsidR="00624E7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  <w:jc w:val="center"/>
                  </w:pPr>
                </w:p>
              </w:tc>
            </w:tr>
            <w:tr w:rsidR="00624E76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Default="002F2BDB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Отдел организации деятельности КДН и ЗП администрации городского округа Тольятти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</w:t>
                  </w:r>
                </w:p>
              </w:tc>
            </w:tr>
            <w:tr w:rsidR="00624E76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Бюджет городского округа г.Тольятти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  <w:jc w:val="center"/>
                  </w:pPr>
                </w:p>
              </w:tc>
            </w:tr>
            <w:tr w:rsidR="00624E76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624E76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Default="002F2BD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36740000</w:t>
                        </w:r>
                      </w:p>
                    </w:tc>
                  </w:tr>
                </w:tbl>
                <w:p w:rsidR="00624E76" w:rsidRDefault="00624E76">
                  <w:pPr>
                    <w:spacing w:line="1" w:lineRule="auto"/>
                  </w:pPr>
                </w:p>
              </w:tc>
            </w:tr>
            <w:tr w:rsidR="00624E76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624E76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Default="002F2BDB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  <w:jc w:val="center"/>
                  </w:pPr>
                </w:p>
              </w:tc>
            </w:tr>
            <w:tr w:rsidR="00624E76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624E76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C22CB" w:rsidRDefault="00FC22CB">
                        <w:pPr>
                          <w:rPr>
                            <w:color w:val="000000"/>
                          </w:rPr>
                        </w:pPr>
                      </w:p>
                      <w:p w:rsidR="00624E76" w:rsidRDefault="002F2BDB">
                        <w:r>
                          <w:rPr>
                            <w:color w:val="000000"/>
                          </w:rPr>
                          <w:t>Единица измерения: РУБ</w:t>
                        </w:r>
                      </w:p>
                    </w:tc>
                  </w:tr>
                </w:tbl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624E76" w:rsidRDefault="00624E76">
            <w:pPr>
              <w:spacing w:line="1" w:lineRule="auto"/>
            </w:pPr>
          </w:p>
        </w:tc>
      </w:tr>
    </w:tbl>
    <w:p w:rsidR="00624E76" w:rsidRDefault="00624E76">
      <w:pPr>
        <w:rPr>
          <w:vanish/>
        </w:rPr>
      </w:pPr>
      <w:bookmarkStart w:id="1" w:name="__bookmark_3"/>
      <w:bookmarkEnd w:id="1"/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624E76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Default="00624E76">
            <w:pPr>
              <w:spacing w:line="1" w:lineRule="auto"/>
              <w:jc w:val="center"/>
            </w:pPr>
          </w:p>
        </w:tc>
      </w:tr>
      <w:tr w:rsidR="00624E7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Default="002F2B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C22CB" w:rsidRDefault="00FC22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24E76" w:rsidRDefault="002F2B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624E76" w:rsidRDefault="00624E7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4E7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Default="00624E76">
            <w:pPr>
              <w:spacing w:line="1" w:lineRule="auto"/>
            </w:pP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 w:rsidP="00FA64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  <w:r w:rsidRPr="00FA642B"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субъекта бюджетной отчетности»</w:t>
            </w:r>
          </w:p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7B2979" w:rsidRDefault="00FC22CB" w:rsidP="007B2979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2F2BDB" w:rsidRPr="00FA642B">
              <w:rPr>
                <w:color w:val="000000"/>
                <w:sz w:val="24"/>
                <w:szCs w:val="24"/>
              </w:rPr>
              <w:t>ИНН 6320001741 КПП 632445010 ОГРН 1036301078054                                                                                 Юридический адрес: 445021,РОССИЯ, Самарская область</w:t>
            </w:r>
            <w:r w:rsidR="007B2979">
              <w:rPr>
                <w:color w:val="000000"/>
                <w:sz w:val="24"/>
                <w:szCs w:val="24"/>
              </w:rPr>
              <w:t>, г.Тольятти, б-р Ленина, 15.</w:t>
            </w:r>
            <w:r w:rsidR="007B2979">
              <w:rPr>
                <w:color w:val="000000"/>
                <w:sz w:val="24"/>
                <w:szCs w:val="24"/>
              </w:rPr>
              <w:br/>
            </w:r>
            <w:r w:rsidR="007B2979">
              <w:rPr>
                <w:color w:val="000000"/>
                <w:sz w:val="24"/>
                <w:szCs w:val="24"/>
              </w:rPr>
              <w:tab/>
            </w:r>
            <w:r w:rsidR="002F2BDB" w:rsidRPr="00FA642B">
              <w:rPr>
                <w:color w:val="000000"/>
                <w:sz w:val="24"/>
                <w:szCs w:val="24"/>
              </w:rPr>
              <w:t xml:space="preserve">Полное наименование: по распоряжению от 10.10.2017г. №8267-р/1 Отдел организации деятельности КДН и ЗП администрации городского округа Тольятти. </w:t>
            </w:r>
            <w:r w:rsidR="002F2BDB" w:rsidRPr="00FA642B">
              <w:rPr>
                <w:color w:val="000000"/>
                <w:sz w:val="24"/>
                <w:szCs w:val="24"/>
              </w:rPr>
              <w:br/>
            </w:r>
            <w:r w:rsidR="002F2BDB" w:rsidRPr="00FA642B">
              <w:rPr>
                <w:color w:val="000000"/>
                <w:sz w:val="24"/>
                <w:szCs w:val="24"/>
              </w:rPr>
              <w:tab/>
              <w:t xml:space="preserve">Отдел организации деятельности КДН и ЗП администрации городского округа Тольятти осуществляет свою деятельность на основании  </w:t>
            </w:r>
            <w:r w:rsidR="007B2979">
              <w:rPr>
                <w:color w:val="000000"/>
                <w:sz w:val="24"/>
                <w:szCs w:val="24"/>
              </w:rPr>
              <w:t>«</w:t>
            </w:r>
            <w:r w:rsidR="002F2BDB" w:rsidRPr="00FA642B">
              <w:rPr>
                <w:color w:val="000000"/>
                <w:sz w:val="24"/>
                <w:szCs w:val="24"/>
              </w:rPr>
              <w:t>Положения об отделе организации деятельности КДНиЗП администрации городского округа Тольятти</w:t>
            </w:r>
            <w:r w:rsidR="007B2979">
              <w:rPr>
                <w:color w:val="000000"/>
                <w:sz w:val="24"/>
                <w:szCs w:val="24"/>
              </w:rPr>
              <w:t>»</w:t>
            </w:r>
            <w:r w:rsidR="002F2BDB" w:rsidRPr="00FA642B">
              <w:rPr>
                <w:color w:val="000000"/>
                <w:sz w:val="24"/>
                <w:szCs w:val="24"/>
              </w:rPr>
              <w:t xml:space="preserve">, утвержденного распоряжением главы г.о. Тольятти от 14.03.2018 года № 1879-р/1. </w:t>
            </w:r>
            <w:r w:rsidR="002F2BDB" w:rsidRPr="00FA642B">
              <w:rPr>
                <w:color w:val="000000"/>
                <w:sz w:val="24"/>
                <w:szCs w:val="24"/>
              </w:rPr>
              <w:br/>
            </w:r>
            <w:r w:rsidR="002F2BDB" w:rsidRPr="00FA642B">
              <w:rPr>
                <w:color w:val="000000"/>
                <w:sz w:val="24"/>
                <w:szCs w:val="24"/>
              </w:rPr>
              <w:tab/>
              <w:t>Основная цель:  Обеспечение выполнения отдельных государственных полномочий предусмотренных  Законом Самарской области от 05.03.2005 № 77-ГД «О наделении органов местного самоуправления на территории Самарской области отдельными государственными полномочиями по социальной поддержке населения», обеспечение деятельности комиссий по делам несовершеннолетних и защите их прав на территории городского округа Тольятти, профилактика безнадзорности и правонарушений детей.</w:t>
            </w:r>
          </w:p>
          <w:p w:rsidR="007B2979" w:rsidRDefault="002F2BDB" w:rsidP="007B2979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ab/>
              <w:t>Основные направления работы отдела</w:t>
            </w:r>
            <w:r w:rsidR="007B2979">
              <w:rPr>
                <w:color w:val="000000"/>
                <w:sz w:val="24"/>
                <w:szCs w:val="24"/>
              </w:rPr>
              <w:t>:</w:t>
            </w:r>
          </w:p>
          <w:p w:rsidR="007B2979" w:rsidRDefault="002F2BDB" w:rsidP="007B2979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1. Информационно-аналитическое, организационно-методическое, правовое и документальное обеспечение текущей работы</w:t>
            </w:r>
            <w:r w:rsidR="007B2979">
              <w:rPr>
                <w:color w:val="000000"/>
                <w:sz w:val="24"/>
                <w:szCs w:val="24"/>
              </w:rPr>
              <w:t xml:space="preserve"> Комиссий.</w:t>
            </w:r>
          </w:p>
          <w:p w:rsidR="00FA642B" w:rsidRDefault="002F2BDB" w:rsidP="007B2979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2. Администрирование доходов от денежных взысканий (штрафов), поступающих в бюджет городского округа Тольятти по кодом доходов, определенным решением Думы городского округа Тольятти на очередной финансовый год; организация и ведение работы по взаимодействию со структурными подразделениями Администрации.</w:t>
            </w:r>
            <w:r w:rsidRPr="00FA642B">
              <w:rPr>
                <w:color w:val="000000"/>
                <w:sz w:val="24"/>
                <w:szCs w:val="24"/>
              </w:rPr>
              <w:br/>
              <w:t>3. Организация, ведение и контроль работы по получению и отправке документов в УФК Самарской области, применяемых в процессе администрирования доходов от денежных взысканий (штрафов), зачисляемых в бюд</w:t>
            </w:r>
            <w:r w:rsidR="007B2979">
              <w:rPr>
                <w:color w:val="000000"/>
                <w:sz w:val="24"/>
                <w:szCs w:val="24"/>
              </w:rPr>
              <w:t>жет городского округа Тольятти.</w:t>
            </w:r>
          </w:p>
          <w:p w:rsidR="00624E76" w:rsidRDefault="002F2BDB" w:rsidP="007B2979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ab/>
              <w:t>В ведомственном подчинении отдела учреждения отсутствуют.</w:t>
            </w:r>
            <w:r w:rsidRPr="00FA642B">
              <w:rPr>
                <w:color w:val="000000"/>
                <w:sz w:val="24"/>
                <w:szCs w:val="24"/>
              </w:rPr>
              <w:br/>
            </w:r>
          </w:p>
          <w:p w:rsidR="007B2979" w:rsidRPr="00FA642B" w:rsidRDefault="007B2979" w:rsidP="007B2979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624E7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 w:rsidP="00FA64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  <w:r w:rsidRPr="00FA642B"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субъекта бюджетной отчетности»</w:t>
            </w:r>
          </w:p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В городе созданы 4 комиссии: городская и три районных. В состав которых входят представители всех служб системы профилактики безнадзорности и правонарушений несовершеннолетних: полиции, департамента образования, учреждений здравоохранения, ГКУ СО </w:t>
            </w:r>
            <w:r w:rsidR="007B2979">
              <w:rPr>
                <w:color w:val="000000"/>
                <w:sz w:val="24"/>
                <w:szCs w:val="24"/>
              </w:rPr>
              <w:t>«</w:t>
            </w:r>
            <w:r w:rsidRPr="00FA642B">
              <w:rPr>
                <w:color w:val="000000"/>
                <w:sz w:val="24"/>
                <w:szCs w:val="24"/>
              </w:rPr>
              <w:t>КЦСОН Центрального округа</w:t>
            </w:r>
            <w:r w:rsidR="007B2979">
              <w:rPr>
                <w:color w:val="000000"/>
                <w:sz w:val="24"/>
                <w:szCs w:val="24"/>
              </w:rPr>
              <w:t>»</w:t>
            </w:r>
            <w:r w:rsidRPr="00FA642B">
              <w:rPr>
                <w:color w:val="000000"/>
                <w:sz w:val="24"/>
                <w:szCs w:val="24"/>
              </w:rPr>
              <w:t xml:space="preserve">, психолого-педагогических центров, уголовно-исполнительных инспекций, ТУ Министерства образования и науки, ДСО, отдела Центрального территориального округа министерства социально-демографической и семейной политики Самарской области, штатные сотрудники отдела организации деятельности КДН и ЗП администрации г.о. Тольятти.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Деятельность комиссий строится на плановой основе и направлена на решение задач по обеспечению взаимодействия  органов местного самоуправления городского округа Тольятти по реализации единой государственной политики в сфере профилактики безнадзорности и правонарушений несовершеннолетних, защите их прав. Координация и взаимодействие осуществляются на межведомственном уровне через систему плановых заслушиваний в ходе проведения заседаний  комиссий. За 4 месяца 2019 года проведено 33 заседания, в том числе 3 выездных. Всего рассмотрено 1635 административных материалов и представлений</w:t>
            </w:r>
            <w:r w:rsidR="00C206A4">
              <w:rPr>
                <w:color w:val="000000"/>
                <w:sz w:val="24"/>
                <w:szCs w:val="24"/>
              </w:rPr>
              <w:t xml:space="preserve">. </w:t>
            </w:r>
            <w:r w:rsidRPr="00FA642B">
              <w:rPr>
                <w:color w:val="000000"/>
                <w:sz w:val="24"/>
                <w:szCs w:val="24"/>
              </w:rPr>
              <w:t>За 4 месяца 2019 год комиссиями наложено 405 административных штрафов.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Бюджетный учет в отделе организации деятельности КДНиЗП ведется в соответствии с приказом Минфина РФ №157 от 01.12.2010 года. Ра</w:t>
            </w:r>
            <w:r w:rsidR="00FA642B">
              <w:rPr>
                <w:color w:val="000000"/>
                <w:sz w:val="24"/>
                <w:szCs w:val="24"/>
              </w:rPr>
              <w:t>бочие места оборудован</w:t>
            </w:r>
            <w:r w:rsidRPr="00FA642B">
              <w:rPr>
                <w:color w:val="000000"/>
                <w:sz w:val="24"/>
                <w:szCs w:val="24"/>
              </w:rPr>
              <w:t>ы орг. техникой (ПК в сборе, МФУ).</w:t>
            </w:r>
          </w:p>
          <w:p w:rsidR="00624E76" w:rsidRPr="00FA642B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Бухгалтерская бюджетная отчетность предоставляется в департамент финансов в электронном виде с использованием программного продукта </w:t>
            </w:r>
            <w:r w:rsidR="007B2979">
              <w:rPr>
                <w:color w:val="000000"/>
                <w:sz w:val="24"/>
                <w:szCs w:val="24"/>
              </w:rPr>
              <w:t>«</w:t>
            </w:r>
            <w:r w:rsidRPr="00FA642B">
              <w:rPr>
                <w:color w:val="000000"/>
                <w:sz w:val="24"/>
                <w:szCs w:val="24"/>
              </w:rPr>
              <w:t>WEB-Консолидация</w:t>
            </w:r>
            <w:r w:rsidR="007B2979">
              <w:rPr>
                <w:color w:val="000000"/>
                <w:sz w:val="24"/>
                <w:szCs w:val="24"/>
              </w:rPr>
              <w:t>»</w:t>
            </w:r>
            <w:r w:rsidRPr="00FA642B">
              <w:rPr>
                <w:color w:val="000000"/>
                <w:sz w:val="24"/>
                <w:szCs w:val="24"/>
              </w:rPr>
              <w:t xml:space="preserve"> и на бумажном носителе. Для ведения бухгалтерского учета отдел использует ПО "Парус".</w:t>
            </w: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624E7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624E76" w:rsidRPr="00FA642B" w:rsidRDefault="002F2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642B"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бюджета субъектом бюджетной отчетности»</w:t>
            </w:r>
          </w:p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По отделу организации деятельности КДНиЗП  доходы от денежных взысканий (штрафов) и иных сумм в возмещение ущерба, администрируемые отделом утверждены в сумме 800,00 тыс. руб., в том числе: административные штрафы, назначаемые комиссией по делам несовершеннолетних и защите их прав на территории Автозаводского района - 400,00 тыс.руб., комиссией по делам несовершеннолетних и защите их прав на территории  Комсомольского района - 172,00 тыс.руб., комиссией по делам несовершеннолетних и защите их прав на территории Центрального района - 228,00 тыс.руб.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Кассовое исполнение за 4 месяца 2019 года составило </w:t>
            </w:r>
            <w:r w:rsidR="00C206A4">
              <w:rPr>
                <w:color w:val="000000"/>
                <w:sz w:val="24"/>
                <w:szCs w:val="24"/>
              </w:rPr>
              <w:t>189,51</w:t>
            </w:r>
            <w:r w:rsidRPr="00FA642B">
              <w:rPr>
                <w:color w:val="000000"/>
                <w:sz w:val="24"/>
                <w:szCs w:val="24"/>
              </w:rPr>
              <w:t xml:space="preserve"> тыс. руб., или </w:t>
            </w:r>
            <w:r w:rsidR="00C206A4">
              <w:rPr>
                <w:color w:val="000000"/>
                <w:sz w:val="24"/>
                <w:szCs w:val="24"/>
              </w:rPr>
              <w:t>23</w:t>
            </w:r>
            <w:r w:rsidRPr="00FA642B">
              <w:rPr>
                <w:color w:val="000000"/>
                <w:sz w:val="24"/>
                <w:szCs w:val="24"/>
              </w:rPr>
              <w:t xml:space="preserve"> % к плану года, в том числе по  Автозаводскому району  </w:t>
            </w:r>
            <w:r w:rsidR="00C206A4">
              <w:rPr>
                <w:color w:val="000000"/>
                <w:sz w:val="24"/>
                <w:szCs w:val="24"/>
              </w:rPr>
              <w:t>94,93</w:t>
            </w:r>
            <w:r w:rsidRPr="00FA642B">
              <w:rPr>
                <w:color w:val="000000"/>
                <w:sz w:val="24"/>
                <w:szCs w:val="24"/>
              </w:rPr>
              <w:t xml:space="preserve"> тыс.руб. - 29% от утвержденного плана; по Центральному району </w:t>
            </w:r>
            <w:r w:rsidR="00C206A4">
              <w:rPr>
                <w:color w:val="000000"/>
                <w:sz w:val="24"/>
                <w:szCs w:val="24"/>
              </w:rPr>
              <w:t>34,30</w:t>
            </w:r>
            <w:r w:rsidRPr="00FA642B">
              <w:rPr>
                <w:color w:val="000000"/>
                <w:sz w:val="24"/>
                <w:szCs w:val="24"/>
              </w:rPr>
              <w:t xml:space="preserve"> тыс.руб. - </w:t>
            </w:r>
            <w:r w:rsidR="00C206A4">
              <w:rPr>
                <w:color w:val="000000"/>
                <w:sz w:val="24"/>
                <w:szCs w:val="24"/>
              </w:rPr>
              <w:t>15</w:t>
            </w:r>
            <w:r w:rsidRPr="00FA642B">
              <w:rPr>
                <w:color w:val="000000"/>
                <w:sz w:val="24"/>
                <w:szCs w:val="24"/>
              </w:rPr>
              <w:t>% от утвержденного п</w:t>
            </w:r>
            <w:r w:rsidR="00C206A4">
              <w:rPr>
                <w:color w:val="000000"/>
                <w:sz w:val="24"/>
                <w:szCs w:val="24"/>
              </w:rPr>
              <w:t>лана, по Комсомольскому району 60,28</w:t>
            </w:r>
            <w:r w:rsidRPr="00FA642B">
              <w:rPr>
                <w:color w:val="000000"/>
                <w:sz w:val="24"/>
                <w:szCs w:val="24"/>
              </w:rPr>
              <w:t xml:space="preserve"> тыс.руб. - </w:t>
            </w:r>
            <w:r w:rsidR="00C206A4">
              <w:rPr>
                <w:color w:val="000000"/>
                <w:sz w:val="24"/>
                <w:szCs w:val="24"/>
              </w:rPr>
              <w:t>3</w:t>
            </w:r>
            <w:r w:rsidRPr="00FA642B">
              <w:rPr>
                <w:color w:val="000000"/>
                <w:sz w:val="24"/>
                <w:szCs w:val="24"/>
              </w:rPr>
              <w:t>5% от утвержденного плана.</w:t>
            </w:r>
            <w:r w:rsidRPr="00FA642B">
              <w:rPr>
                <w:color w:val="000000"/>
                <w:sz w:val="24"/>
                <w:szCs w:val="24"/>
              </w:rPr>
              <w:br/>
              <w:t xml:space="preserve">Отклонение от плана поступлений обусловлено тем, что основной статьей привлечения к ответственности родителей является ст. 5.35 ч.1 КоАП РФ за ненадлежащее исполнение родительских обязанностей. Административные штрафы назначаются, как правило, одним и тем гражданам с низким социальным статусом и финансовой несостоятельностью.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Вместе с тем, для взыскания сумм наложенных неоплаченных  административных штрафов  в порядке, предусмотренном Федеральным законодательством,  за указанный период в отделы  Федеральной службы судебных  приставов городского округа Тольятти направлено </w:t>
            </w:r>
            <w:r w:rsidR="00FA642B">
              <w:rPr>
                <w:color w:val="000000"/>
                <w:sz w:val="24"/>
                <w:szCs w:val="24"/>
              </w:rPr>
              <w:t>236</w:t>
            </w:r>
            <w:r w:rsidRPr="00FA642B">
              <w:rPr>
                <w:color w:val="000000"/>
                <w:sz w:val="24"/>
                <w:szCs w:val="24"/>
              </w:rPr>
              <w:t xml:space="preserve"> материалов.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Отделом проводится работа по зачислению платежей, учтенных УФК по Самарской </w:t>
            </w:r>
            <w:r w:rsidRPr="00FA642B">
              <w:rPr>
                <w:color w:val="000000"/>
                <w:sz w:val="24"/>
                <w:szCs w:val="24"/>
              </w:rPr>
              <w:lastRenderedPageBreak/>
              <w:t>области на КБК 10011701010016000180 «Невыясненные поступления, зачисляемые в федеральный бюджет» на лицевой счет отдела организации деятельности КДН и ЗП. По состоянию на 30.04.2019 года отработано 24 запроса на выяснение принадлежности платежей, поступивших из УФК по Самарской области. В результате отработанных запросов на основании выписок из лицевого счета администратора доходов бюджета на лицевой счет отдела организации деятельности КДН и ЗП администрации городского округа Тольятти поступило – 13,43 тыс. руб.</w:t>
            </w:r>
          </w:p>
          <w:p w:rsidR="00624E76" w:rsidRPr="00FA642B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Основной задачей комиссии по делам несовершеннолетних и защите их прав является предупреждение правонарушений и антиобщественных действий несовершеннолетних, выявление и устранение причин и условий, способствующих этому, то есть снижение количества совершенных подростками и их законными представителями правонарушений, в том числе</w:t>
            </w:r>
            <w:r w:rsidR="002F3D65">
              <w:rPr>
                <w:color w:val="000000"/>
                <w:sz w:val="24"/>
                <w:szCs w:val="24"/>
              </w:rPr>
              <w:t>,</w:t>
            </w:r>
            <w:r w:rsidRPr="00FA642B">
              <w:rPr>
                <w:color w:val="000000"/>
                <w:sz w:val="24"/>
                <w:szCs w:val="24"/>
              </w:rPr>
              <w:t xml:space="preserve"> за которые предусмотрены штрафные санкции.</w:t>
            </w: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624E7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24E76" w:rsidRPr="00FA642B" w:rsidTr="00FA642B">
        <w:trPr>
          <w:trHeight w:val="35"/>
        </w:trPr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624E76" w:rsidRPr="00FA642B" w:rsidRDefault="002F2BDB" w:rsidP="007B29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A642B"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бухгалтерской отчетности субъекта бюджетной отчетности»</w:t>
            </w:r>
          </w:p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FA642B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Основные средства и материальные запасы отсутствуют.</w:t>
            </w:r>
            <w:r w:rsidRPr="00FA642B">
              <w:rPr>
                <w:color w:val="000000"/>
                <w:sz w:val="24"/>
                <w:szCs w:val="24"/>
              </w:rPr>
              <w:br/>
              <w:t xml:space="preserve">В отчете об исполнении бюджета "Прочие поступления от денежных взысканий (штрафы) и иных сумм в возмещение ущерба, зачисляемое в бюджеты городских округов» отражена за 4 месяца 2019 года </w:t>
            </w:r>
            <w:r w:rsidR="00C206A4">
              <w:rPr>
                <w:color w:val="000000"/>
                <w:sz w:val="24"/>
                <w:szCs w:val="24"/>
              </w:rPr>
              <w:t>189508,45</w:t>
            </w:r>
            <w:r w:rsidRPr="00FA642B">
              <w:rPr>
                <w:color w:val="000000"/>
                <w:sz w:val="24"/>
                <w:szCs w:val="24"/>
              </w:rPr>
              <w:t xml:space="preserve"> руб.</w:t>
            </w:r>
          </w:p>
          <w:p w:rsidR="00624E76" w:rsidRPr="00FA642B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Дебиторская и кредиторская задолженность  на 01.05.2019г. отсутствует.</w:t>
            </w: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624E7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624E76" w:rsidRPr="00FA642B" w:rsidRDefault="002F2BDB" w:rsidP="007B29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A642B"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субъекта бюджетной отчетности»</w:t>
            </w:r>
          </w:p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Дебиторская и кредиторская задолженность по отделу организации деятельности КДНиЗП на 01.05.2019 г. отсутствует.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Форма 0503125 «Справка по консолидируемым расчетам</w:t>
            </w:r>
            <w:r w:rsidR="002F3D65">
              <w:rPr>
                <w:color w:val="000000"/>
                <w:sz w:val="24"/>
                <w:szCs w:val="24"/>
              </w:rPr>
              <w:t>»</w:t>
            </w:r>
            <w:r w:rsidRPr="00FA642B">
              <w:rPr>
                <w:color w:val="000000"/>
                <w:sz w:val="24"/>
                <w:szCs w:val="24"/>
              </w:rPr>
              <w:t xml:space="preserve"> на 01.05.2019г. </w:t>
            </w:r>
            <w:r w:rsidR="007B2979">
              <w:rPr>
                <w:color w:val="000000"/>
                <w:sz w:val="24"/>
                <w:szCs w:val="24"/>
              </w:rPr>
              <w:t>не содержит числовых значений.</w:t>
            </w:r>
          </w:p>
          <w:p w:rsidR="007B2979" w:rsidRDefault="002F2BDB" w:rsidP="007B2979">
            <w:pPr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Форма по ОКУД 0503184 «Справка о суммах консолидируемых поступлений подлежащих зачислению на счет бюджета» на 01.05.2019г. не содержит числовых значений.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Форма по ОКУД 0503169 </w:t>
            </w:r>
            <w:r w:rsidR="002F3D65">
              <w:rPr>
                <w:color w:val="000000"/>
                <w:sz w:val="24"/>
                <w:szCs w:val="24"/>
              </w:rPr>
              <w:t>«</w:t>
            </w:r>
            <w:r w:rsidRPr="00FA642B">
              <w:rPr>
                <w:color w:val="000000"/>
                <w:sz w:val="24"/>
                <w:szCs w:val="24"/>
              </w:rPr>
              <w:t>Кредиторская задолженность</w:t>
            </w:r>
            <w:r w:rsidR="002F3D65">
              <w:rPr>
                <w:color w:val="000000"/>
                <w:sz w:val="24"/>
                <w:szCs w:val="24"/>
              </w:rPr>
              <w:t>»</w:t>
            </w:r>
            <w:r w:rsidRPr="00FA642B">
              <w:rPr>
                <w:color w:val="000000"/>
                <w:sz w:val="24"/>
                <w:szCs w:val="24"/>
              </w:rPr>
              <w:t xml:space="preserve"> на 01.05.2019 г. не содержит числовых значений</w:t>
            </w:r>
          </w:p>
          <w:p w:rsidR="00624E76" w:rsidRPr="00FA642B" w:rsidRDefault="002F2BDB" w:rsidP="002F3D65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Приложение №5 </w:t>
            </w:r>
            <w:r w:rsidR="002F3D65">
              <w:rPr>
                <w:color w:val="000000"/>
                <w:sz w:val="24"/>
                <w:szCs w:val="24"/>
              </w:rPr>
              <w:t>«</w:t>
            </w:r>
            <w:r w:rsidRPr="00FA642B">
              <w:rPr>
                <w:color w:val="000000"/>
                <w:sz w:val="24"/>
                <w:szCs w:val="24"/>
              </w:rPr>
              <w:t xml:space="preserve">Расшифровка раздела </w:t>
            </w:r>
            <w:r w:rsidR="002F3D65">
              <w:rPr>
                <w:color w:val="000000"/>
                <w:sz w:val="24"/>
                <w:szCs w:val="24"/>
              </w:rPr>
              <w:t>«Доходы бюджета» по коду 925116900400400000140 «</w:t>
            </w:r>
            <w:r w:rsidRPr="00FA642B">
              <w:rPr>
                <w:color w:val="000000"/>
                <w:sz w:val="24"/>
                <w:szCs w:val="24"/>
              </w:rPr>
              <w:t>Прочие поступления от денежных взысканий (штрафы) и иных сумм в возмещении ущерба, зачисляемые в бюджеты городских округо</w:t>
            </w:r>
            <w:r w:rsidR="003464AD">
              <w:rPr>
                <w:color w:val="000000"/>
                <w:sz w:val="24"/>
                <w:szCs w:val="24"/>
              </w:rPr>
              <w:t>в</w:t>
            </w:r>
            <w:r w:rsidR="002F3D65">
              <w:rPr>
                <w:color w:val="000000"/>
                <w:sz w:val="24"/>
                <w:szCs w:val="24"/>
              </w:rPr>
              <w:t>»</w:t>
            </w:r>
            <w:r w:rsidRPr="00FA642B">
              <w:rPr>
                <w:color w:val="000000"/>
                <w:sz w:val="24"/>
                <w:szCs w:val="24"/>
              </w:rPr>
              <w:t xml:space="preserve"> к форме по ОКУД 0503127 на 01.05.2019 представлена.</w:t>
            </w: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624E76" w:rsidP="007B2979">
            <w:pPr>
              <w:spacing w:line="1" w:lineRule="auto"/>
              <w:ind w:firstLine="590"/>
              <w:rPr>
                <w:sz w:val="24"/>
                <w:szCs w:val="24"/>
              </w:rPr>
            </w:pPr>
          </w:p>
        </w:tc>
      </w:tr>
      <w:tr w:rsidR="00624E76" w:rsidRPr="00FA642B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24E76" w:rsidRPr="00FA642B" w:rsidRDefault="00624E76">
      <w:pPr>
        <w:rPr>
          <w:vanish/>
          <w:sz w:val="24"/>
          <w:szCs w:val="24"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624E76" w:rsidRPr="00FA642B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624E76" w:rsidRPr="00FA642B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624E76" w:rsidRPr="00FA642B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Pr="00FA642B" w:rsidRDefault="002F2BDB" w:rsidP="00FA642B">
                        <w:pPr>
                          <w:rPr>
                            <w:sz w:val="24"/>
                            <w:szCs w:val="24"/>
                          </w:rPr>
                        </w:pPr>
                        <w:bookmarkStart w:id="2" w:name="__bookmark_4"/>
                        <w:bookmarkEnd w:id="2"/>
                        <w:r w:rsidRPr="00FA642B">
                          <w:rPr>
                            <w:color w:val="000000"/>
                            <w:sz w:val="24"/>
                            <w:szCs w:val="24"/>
                          </w:rPr>
                          <w:t xml:space="preserve">Начальник отдела </w:t>
                        </w:r>
                      </w:p>
                    </w:tc>
                  </w:tr>
                </w:tbl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624E76" w:rsidRPr="00FA642B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Pr="00FA642B" w:rsidRDefault="002F2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A642B">
                          <w:rPr>
                            <w:color w:val="000000"/>
                            <w:sz w:val="24"/>
                            <w:szCs w:val="24"/>
                          </w:rPr>
                          <w:t>Хабаркова Татьяна Юрьевна</w:t>
                        </w:r>
                      </w:p>
                    </w:tc>
                  </w:tr>
                </w:tbl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2F2BDB">
                  <w:pPr>
                    <w:pBdr>
                      <w:top w:val="single" w:sz="6" w:space="0" w:color="000000"/>
                    </w:pBdr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9B03C8">
                    <w:rPr>
                      <w:rFonts w:eastAsia="Arial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2F2BDB">
                  <w:pPr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9B03C8">
                    <w:rPr>
                      <w:rFonts w:eastAsia="Arial"/>
                      <w:color w:val="000000"/>
                      <w:sz w:val="24"/>
                      <w:szCs w:val="2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624E76" w:rsidRPr="00FA642B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Pr="00FA642B" w:rsidRDefault="002F2BDB" w:rsidP="00FA642B">
                        <w:pPr>
                          <w:rPr>
                            <w:sz w:val="24"/>
                            <w:szCs w:val="24"/>
                          </w:rPr>
                        </w:pPr>
                        <w:r w:rsidRPr="00FA642B">
                          <w:rPr>
                            <w:color w:val="000000"/>
                            <w:sz w:val="24"/>
                            <w:szCs w:val="24"/>
                          </w:rPr>
                          <w:t xml:space="preserve">Ведущий специалист </w:t>
                        </w:r>
                      </w:p>
                    </w:tc>
                  </w:tr>
                </w:tbl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624E76" w:rsidRPr="00FA642B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Pr="00FA642B" w:rsidRDefault="002F2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A642B">
                          <w:rPr>
                            <w:color w:val="000000"/>
                            <w:sz w:val="24"/>
                            <w:szCs w:val="24"/>
                          </w:rPr>
                          <w:t>Лушина Ольга Евгеньевна</w:t>
                        </w:r>
                      </w:p>
                    </w:tc>
                  </w:tr>
                </w:tbl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2F2BDB">
                  <w:pPr>
                    <w:pBdr>
                      <w:top w:val="single" w:sz="6" w:space="0" w:color="000000"/>
                    </w:pBdr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9B03C8">
                    <w:rPr>
                      <w:rFonts w:eastAsia="Arial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2F2BDB">
                  <w:pPr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9B03C8">
                    <w:rPr>
                      <w:rFonts w:eastAsia="Arial"/>
                      <w:color w:val="000000"/>
                      <w:sz w:val="24"/>
                      <w:szCs w:val="2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593"/>
                  </w:tblGrid>
                  <w:tr w:rsidR="00624E76" w:rsidRPr="00FA642B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Pr="00FA642B" w:rsidRDefault="00624E7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4E76" w:rsidRPr="00FA642B" w:rsidRDefault="00624E7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24E76" w:rsidRPr="00FA642B" w:rsidRDefault="00624E76">
      <w:pPr>
        <w:rPr>
          <w:vanish/>
          <w:sz w:val="24"/>
          <w:szCs w:val="24"/>
        </w:rPr>
      </w:pPr>
      <w:bookmarkStart w:id="3" w:name="__bookmark_17"/>
      <w:bookmarkEnd w:id="3"/>
    </w:p>
    <w:sectPr w:rsidR="00624E76" w:rsidRPr="00FA642B" w:rsidSect="00624E76">
      <w:headerReference w:type="default" r:id="rId6"/>
      <w:footerReference w:type="default" r:id="rId7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BE" w:rsidRDefault="002B1ABE" w:rsidP="00624E76">
      <w:r>
        <w:separator/>
      </w:r>
    </w:p>
  </w:endnote>
  <w:endnote w:type="continuationSeparator" w:id="1">
    <w:p w:rsidR="002B1ABE" w:rsidRDefault="002B1ABE" w:rsidP="0062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24E76">
      <w:trPr>
        <w:trHeight w:val="56"/>
      </w:trPr>
      <w:tc>
        <w:tcPr>
          <w:tcW w:w="9571" w:type="dxa"/>
        </w:tcPr>
        <w:p w:rsidR="00624E76" w:rsidRDefault="00624E76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BE" w:rsidRDefault="002B1ABE" w:rsidP="00624E76">
      <w:r>
        <w:separator/>
      </w:r>
    </w:p>
  </w:footnote>
  <w:footnote w:type="continuationSeparator" w:id="1">
    <w:p w:rsidR="002B1ABE" w:rsidRDefault="002B1ABE" w:rsidP="00624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24E76">
      <w:trPr>
        <w:trHeight w:val="56"/>
      </w:trPr>
      <w:tc>
        <w:tcPr>
          <w:tcW w:w="9571" w:type="dxa"/>
        </w:tcPr>
        <w:p w:rsidR="00624E76" w:rsidRDefault="00624E76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76"/>
    <w:rsid w:val="00265CB6"/>
    <w:rsid w:val="002B1ABE"/>
    <w:rsid w:val="002F2BDB"/>
    <w:rsid w:val="002F3D65"/>
    <w:rsid w:val="003464AD"/>
    <w:rsid w:val="004703AF"/>
    <w:rsid w:val="00624E76"/>
    <w:rsid w:val="006A2902"/>
    <w:rsid w:val="007B2979"/>
    <w:rsid w:val="009B03C8"/>
    <w:rsid w:val="00C206A4"/>
    <w:rsid w:val="00CC25BF"/>
    <w:rsid w:val="00E705F0"/>
    <w:rsid w:val="00FA642B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A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24E76"/>
    <w:rPr>
      <w:color w:val="0000FF"/>
      <w:u w:val="single"/>
    </w:rPr>
  </w:style>
  <w:style w:type="paragraph" w:styleId="a4">
    <w:name w:val="Balloon Text"/>
    <w:basedOn w:val="a"/>
    <w:link w:val="a5"/>
    <w:rsid w:val="00FC2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2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alakina.mv</dc:creator>
  <cp:keywords/>
  <dc:description/>
  <cp:lastModifiedBy>alakina.mv</cp:lastModifiedBy>
  <cp:revision>6</cp:revision>
  <cp:lastPrinted>2019-06-04T08:36:00Z</cp:lastPrinted>
  <dcterms:created xsi:type="dcterms:W3CDTF">2019-06-04T05:45:00Z</dcterms:created>
  <dcterms:modified xsi:type="dcterms:W3CDTF">2019-06-04T08:37:00Z</dcterms:modified>
</cp:coreProperties>
</file>