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>Информация о заседании комиссии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по соблюдению требований к служебному поведению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и урегулированию конфликта интересов на муниципальной службе </w:t>
      </w:r>
    </w:p>
    <w:p w:rsidR="007842D2" w:rsidRPr="003D4F52" w:rsidRDefault="007842D2" w:rsidP="003D4F52">
      <w:pPr>
        <w:spacing w:line="276" w:lineRule="auto"/>
        <w:jc w:val="center"/>
        <w:rPr>
          <w:b/>
          <w:sz w:val="26"/>
          <w:szCs w:val="26"/>
        </w:rPr>
      </w:pPr>
      <w:r w:rsidRPr="003D4F52">
        <w:rPr>
          <w:b/>
          <w:sz w:val="26"/>
          <w:szCs w:val="26"/>
        </w:rPr>
        <w:t xml:space="preserve">в администрации городского округа Тольятти </w:t>
      </w:r>
    </w:p>
    <w:p w:rsidR="007842D2" w:rsidRPr="00C6374B" w:rsidRDefault="00EE44E0" w:rsidP="00C6374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C6374B">
        <w:rPr>
          <w:sz w:val="28"/>
          <w:szCs w:val="28"/>
        </w:rPr>
        <w:t>02.08</w:t>
      </w:r>
      <w:r w:rsidR="007842D2" w:rsidRPr="00C6374B">
        <w:rPr>
          <w:sz w:val="28"/>
          <w:szCs w:val="28"/>
        </w:rPr>
        <w:t xml:space="preserve">.2018 в </w:t>
      </w:r>
      <w:r w:rsidR="003D4F52" w:rsidRPr="00C6374B">
        <w:rPr>
          <w:sz w:val="28"/>
          <w:szCs w:val="28"/>
        </w:rPr>
        <w:t>1</w:t>
      </w:r>
      <w:r w:rsidRPr="00C6374B">
        <w:rPr>
          <w:sz w:val="28"/>
          <w:szCs w:val="28"/>
        </w:rPr>
        <w:t>0</w:t>
      </w:r>
      <w:r w:rsidR="007842D2" w:rsidRPr="00C6374B">
        <w:rPr>
          <w:sz w:val="28"/>
          <w:szCs w:val="28"/>
        </w:rPr>
        <w:t>.00 по адресу: г.о. Тольятти, пл. Свободы, 4, зал заседаний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Тольятти.</w:t>
      </w:r>
    </w:p>
    <w:p w:rsidR="003D4F52" w:rsidRPr="00C6374B" w:rsidRDefault="003D4F52" w:rsidP="00C6374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4B">
        <w:rPr>
          <w:rFonts w:ascii="Times New Roman" w:hAnsi="Times New Roman" w:cs="Times New Roman"/>
          <w:sz w:val="28"/>
          <w:szCs w:val="28"/>
        </w:rPr>
        <w:t>Комиссией приняты следующие решения.</w:t>
      </w:r>
    </w:p>
    <w:p w:rsidR="00EE44E0" w:rsidRPr="00C6374B" w:rsidRDefault="003D4F52" w:rsidP="00C6374B">
      <w:pPr>
        <w:spacing w:line="276" w:lineRule="auto"/>
        <w:ind w:firstLine="709"/>
        <w:jc w:val="both"/>
        <w:rPr>
          <w:sz w:val="28"/>
          <w:szCs w:val="28"/>
        </w:rPr>
      </w:pPr>
      <w:r w:rsidRPr="00C6374B">
        <w:rPr>
          <w:b/>
          <w:sz w:val="28"/>
          <w:szCs w:val="28"/>
        </w:rPr>
        <w:t>По вопросу 1.</w:t>
      </w:r>
      <w:r w:rsidRPr="00C6374B">
        <w:rPr>
          <w:sz w:val="28"/>
          <w:szCs w:val="28"/>
        </w:rPr>
        <w:t xml:space="preserve"> </w:t>
      </w:r>
      <w:r w:rsidR="00EE44E0" w:rsidRPr="00C6374B">
        <w:rPr>
          <w:sz w:val="28"/>
          <w:szCs w:val="28"/>
        </w:rPr>
        <w:t xml:space="preserve">О рассмотрении материалов служебной проверки соблюдения требований о предотвращении или урегулировании конфликта интересов главным специалистом контрольно-ревизорского отдела управления транспорта департамента дорожного хозяйства и транспорта администрации городского округа Тольятти (далее – </w:t>
      </w:r>
      <w:proofErr w:type="spellStart"/>
      <w:r w:rsidR="00EE44E0" w:rsidRPr="00C6374B">
        <w:rPr>
          <w:sz w:val="28"/>
          <w:szCs w:val="28"/>
        </w:rPr>
        <w:t>ДДХиТ</w:t>
      </w:r>
      <w:proofErr w:type="spellEnd"/>
      <w:r w:rsidR="00EE44E0" w:rsidRPr="00C6374B">
        <w:rPr>
          <w:sz w:val="28"/>
          <w:szCs w:val="28"/>
        </w:rPr>
        <w:t xml:space="preserve">) П.А.А., исполнения им обязанностей, установленных Федеральным законом от 25.12.2008 №273-ФЗ «О противодействии коррупции» (далее – Федеральный закон № 273-ФЗ), Федеральным законом от 02.03.2007 №25-ФЗ «О муниципальной службе в Российской Федерации» (далее – Федеральный закон № 25-ФЗ) в течение трех лет, предшествующих поступлению информации, явившейся основанием для проведения проверки решили: </w:t>
      </w:r>
    </w:p>
    <w:p w:rsidR="00EE44E0" w:rsidRPr="00C6374B" w:rsidRDefault="00EE44E0" w:rsidP="00C6374B">
      <w:pPr>
        <w:spacing w:line="276" w:lineRule="auto"/>
        <w:ind w:firstLine="568"/>
        <w:jc w:val="both"/>
        <w:rPr>
          <w:sz w:val="28"/>
          <w:szCs w:val="28"/>
        </w:rPr>
      </w:pPr>
      <w:r w:rsidRPr="00C6374B">
        <w:rPr>
          <w:sz w:val="28"/>
          <w:szCs w:val="28"/>
        </w:rPr>
        <w:t xml:space="preserve">Установить, что П.А.А. не соблюдал требования к служебному поведению и (или) требования об урегулировании конфликта интересов, исполняя обязанности начальника контрольно-ревизорского отдела управления транспорта </w:t>
      </w:r>
      <w:proofErr w:type="spellStart"/>
      <w:r w:rsidRPr="00C6374B">
        <w:rPr>
          <w:sz w:val="28"/>
          <w:szCs w:val="28"/>
        </w:rPr>
        <w:t>ДДХиТ</w:t>
      </w:r>
      <w:proofErr w:type="spellEnd"/>
      <w:r w:rsidRPr="00C6374B">
        <w:rPr>
          <w:sz w:val="28"/>
          <w:szCs w:val="28"/>
        </w:rPr>
        <w:t xml:space="preserve"> в период с 04.12.2015 по 13.12.2015. П.А.А. в нарушение действующего законодательства не уведомил работодателя о возможном возникновении конфликта интересов. </w:t>
      </w:r>
    </w:p>
    <w:p w:rsidR="00EE44E0" w:rsidRPr="00C6374B" w:rsidRDefault="00EE44E0" w:rsidP="00C6374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</w:rPr>
      </w:pPr>
      <w:r w:rsidRPr="00C6374B">
        <w:rPr>
          <w:rFonts w:eastAsiaTheme="minorHAnsi"/>
          <w:sz w:val="28"/>
          <w:szCs w:val="28"/>
        </w:rPr>
        <w:t xml:space="preserve">Следовательно, шесть месяцев с даты совершения П.А.А. проступка истекло в 2016 году, применение дисциплинарного взыскания к П.А.А. не представляется возможным. </w:t>
      </w:r>
    </w:p>
    <w:p w:rsidR="00EE44E0" w:rsidRPr="00C6374B" w:rsidRDefault="00EE44E0" w:rsidP="00C6374B">
      <w:pPr>
        <w:spacing w:line="276" w:lineRule="auto"/>
        <w:ind w:firstLine="568"/>
        <w:jc w:val="both"/>
        <w:rPr>
          <w:sz w:val="28"/>
          <w:szCs w:val="28"/>
        </w:rPr>
      </w:pPr>
      <w:r w:rsidRPr="00C6374B">
        <w:rPr>
          <w:sz w:val="28"/>
          <w:szCs w:val="28"/>
        </w:rPr>
        <w:t xml:space="preserve">Учитывая то, что супруги Пруцковы продолжают являться работниками одного отдела, занимают равнозначные должности, возникновение конфликта интересов между ними до сих пор возможно в случае исполнения одним из супругов Пруцковым А.А. или П.Е.А. обязанностей начальника контрольно-ревизионного отдела  управления транспорта </w:t>
      </w:r>
      <w:proofErr w:type="spellStart"/>
      <w:r w:rsidRPr="00C6374B">
        <w:rPr>
          <w:sz w:val="28"/>
          <w:szCs w:val="28"/>
        </w:rPr>
        <w:t>ДДХиТ</w:t>
      </w:r>
      <w:proofErr w:type="spellEnd"/>
      <w:r w:rsidRPr="00C6374B">
        <w:rPr>
          <w:sz w:val="28"/>
          <w:szCs w:val="28"/>
        </w:rPr>
        <w:t xml:space="preserve">, предлагаю: </w:t>
      </w:r>
    </w:p>
    <w:p w:rsidR="00EE44E0" w:rsidRPr="00C6374B" w:rsidRDefault="00EE44E0" w:rsidP="00C6374B">
      <w:pPr>
        <w:spacing w:line="276" w:lineRule="auto"/>
        <w:ind w:firstLine="568"/>
        <w:jc w:val="both"/>
        <w:rPr>
          <w:b/>
          <w:sz w:val="28"/>
          <w:szCs w:val="28"/>
        </w:rPr>
      </w:pPr>
      <w:r w:rsidRPr="00C6374B">
        <w:rPr>
          <w:b/>
          <w:sz w:val="28"/>
          <w:szCs w:val="28"/>
        </w:rPr>
        <w:t>Рекомендовать в качестве меры по недопущению возникновения конфликта интересов в дальнейшем:</w:t>
      </w:r>
    </w:p>
    <w:p w:rsidR="00EE44E0" w:rsidRPr="00C6374B" w:rsidRDefault="00EE44E0" w:rsidP="00C6374B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74B">
        <w:rPr>
          <w:rFonts w:ascii="Times New Roman" w:hAnsi="Times New Roman" w:cs="Times New Roman"/>
          <w:sz w:val="28"/>
          <w:szCs w:val="28"/>
        </w:rPr>
        <w:lastRenderedPageBreak/>
        <w:t xml:space="preserve">- указать супругам на недопустимость исполнения одним из них обязанностей  начальника контрольно-ревизорского отдела в период его временного отсутствия, </w:t>
      </w:r>
    </w:p>
    <w:p w:rsidR="00EE44E0" w:rsidRPr="00C6374B" w:rsidRDefault="00EE44E0" w:rsidP="00C6374B">
      <w:pPr>
        <w:pStyle w:val="1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374B">
        <w:rPr>
          <w:rFonts w:ascii="Times New Roman" w:hAnsi="Times New Roman" w:cs="Times New Roman"/>
          <w:sz w:val="28"/>
          <w:szCs w:val="28"/>
        </w:rPr>
        <w:t>- указать супругам на недопустимость в дальнейшем возникновения подобных ситуаций подчиненности подконтрольности одного из них другому, а в случае возникновения такой ситуации, о необходимости незамедлительно, в установленном порядке, уведомлять отдел профилактики коррупционных и иных правонарушений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44E0" w:rsidRPr="00C6374B" w:rsidRDefault="00EE44E0" w:rsidP="00C6374B">
      <w:pPr>
        <w:spacing w:line="276" w:lineRule="auto"/>
        <w:ind w:firstLine="568"/>
        <w:jc w:val="both"/>
        <w:rPr>
          <w:sz w:val="28"/>
          <w:szCs w:val="28"/>
        </w:rPr>
      </w:pPr>
      <w:r w:rsidRPr="00C6374B">
        <w:rPr>
          <w:sz w:val="28"/>
          <w:szCs w:val="28"/>
        </w:rPr>
        <w:t xml:space="preserve">- указать руководителю </w:t>
      </w:r>
      <w:proofErr w:type="spellStart"/>
      <w:r w:rsidRPr="00C6374B">
        <w:rPr>
          <w:sz w:val="28"/>
          <w:szCs w:val="28"/>
        </w:rPr>
        <w:t>ДДХиТ</w:t>
      </w:r>
      <w:proofErr w:type="spellEnd"/>
      <w:r w:rsidRPr="00C6374B">
        <w:rPr>
          <w:sz w:val="28"/>
          <w:szCs w:val="28"/>
        </w:rPr>
        <w:t xml:space="preserve"> на недопустимость назначения П.А.А. и П.Е.А. исполняющими обязанности начальника отдела в период временного отсутствия начальника контрольно-ревизорского отдела управления транспорта </w:t>
      </w:r>
      <w:proofErr w:type="spellStart"/>
      <w:r w:rsidRPr="00C6374B">
        <w:rPr>
          <w:sz w:val="28"/>
          <w:szCs w:val="28"/>
        </w:rPr>
        <w:t>ДДХиТ</w:t>
      </w:r>
      <w:proofErr w:type="spellEnd"/>
      <w:r w:rsidRPr="00C6374B">
        <w:rPr>
          <w:sz w:val="28"/>
          <w:szCs w:val="28"/>
        </w:rPr>
        <w:t>;</w:t>
      </w:r>
    </w:p>
    <w:p w:rsidR="00EE44E0" w:rsidRPr="00C6374B" w:rsidRDefault="00EE44E0" w:rsidP="00C6374B">
      <w:pPr>
        <w:spacing w:line="276" w:lineRule="auto"/>
        <w:ind w:firstLine="568"/>
        <w:jc w:val="both"/>
        <w:rPr>
          <w:sz w:val="28"/>
          <w:szCs w:val="28"/>
        </w:rPr>
      </w:pPr>
      <w:r w:rsidRPr="00C6374B">
        <w:rPr>
          <w:sz w:val="28"/>
          <w:szCs w:val="28"/>
        </w:rPr>
        <w:t xml:space="preserve">- указать руководителю </w:t>
      </w:r>
      <w:proofErr w:type="spellStart"/>
      <w:r w:rsidRPr="00C6374B">
        <w:rPr>
          <w:sz w:val="28"/>
          <w:szCs w:val="28"/>
        </w:rPr>
        <w:t>ДДХиТ</w:t>
      </w:r>
      <w:proofErr w:type="spellEnd"/>
      <w:r w:rsidRPr="00C6374B">
        <w:rPr>
          <w:sz w:val="28"/>
          <w:szCs w:val="28"/>
        </w:rPr>
        <w:t xml:space="preserve">  на недопустимость впредь подобных ситуаций, или иных ситуаций, способных привести к конфликту интересов в </w:t>
      </w:r>
      <w:proofErr w:type="spellStart"/>
      <w:r w:rsidRPr="00C6374B">
        <w:rPr>
          <w:sz w:val="28"/>
          <w:szCs w:val="28"/>
        </w:rPr>
        <w:t>ДДХиТ</w:t>
      </w:r>
      <w:proofErr w:type="spellEnd"/>
      <w:r w:rsidRPr="00C6374B">
        <w:rPr>
          <w:sz w:val="28"/>
          <w:szCs w:val="28"/>
        </w:rPr>
        <w:t>, в случае возникновения таких ситуаций о необходимости незамедлительно, в установленном порядке, уведомлять отдел профилактики коррупционных и иных правонарушений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4F52" w:rsidRPr="00C6374B" w:rsidRDefault="003D4F52" w:rsidP="00C6374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E0" w:rsidRPr="00C6374B" w:rsidRDefault="003D4F52" w:rsidP="00C6374B">
      <w:pPr>
        <w:spacing w:line="276" w:lineRule="auto"/>
        <w:ind w:firstLine="708"/>
        <w:jc w:val="both"/>
        <w:rPr>
          <w:sz w:val="28"/>
          <w:szCs w:val="28"/>
        </w:rPr>
      </w:pPr>
      <w:r w:rsidRPr="00C6374B">
        <w:rPr>
          <w:b/>
          <w:sz w:val="28"/>
          <w:szCs w:val="28"/>
        </w:rPr>
        <w:t>По вопросу 2.</w:t>
      </w:r>
      <w:r w:rsidRPr="00C6374B">
        <w:rPr>
          <w:sz w:val="28"/>
          <w:szCs w:val="28"/>
        </w:rPr>
        <w:t xml:space="preserve"> </w:t>
      </w:r>
      <w:r w:rsidR="00EE44E0" w:rsidRPr="00C6374B">
        <w:rPr>
          <w:sz w:val="28"/>
          <w:szCs w:val="28"/>
        </w:rPr>
        <w:t>О рассмотрении материалов проверок, свидетельствующих о предоставлении недостоверных или неполных сведений о доходах, об имуществе и обязательствах имущественного характера за отчетный период 2017 :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C6374B">
        <w:rPr>
          <w:sz w:val="28"/>
          <w:szCs w:val="28"/>
        </w:rPr>
        <w:t>2.1. главным специалистом о</w:t>
      </w:r>
      <w:r w:rsidRPr="00C6374B">
        <w:rPr>
          <w:bCs/>
          <w:color w:val="000000"/>
          <w:sz w:val="28"/>
          <w:szCs w:val="28"/>
        </w:rPr>
        <w:t>тдела расчетов по заработной плате с работниками бухгалтерии Б.Н.Ф.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C6374B">
        <w:rPr>
          <w:bCs/>
          <w:color w:val="000000"/>
          <w:sz w:val="28"/>
          <w:szCs w:val="28"/>
        </w:rPr>
        <w:t>2.2. главным специалистом о</w:t>
      </w:r>
      <w:r w:rsidRPr="00C6374B">
        <w:rPr>
          <w:rStyle w:val="a3"/>
          <w:b w:val="0"/>
          <w:color w:val="000000"/>
          <w:sz w:val="28"/>
          <w:szCs w:val="28"/>
        </w:rPr>
        <w:t>тдела обеспечения технического содержания и благоустройства у</w:t>
      </w:r>
      <w:r w:rsidRPr="00C6374B">
        <w:rPr>
          <w:bCs/>
          <w:color w:val="000000"/>
          <w:sz w:val="28"/>
          <w:szCs w:val="28"/>
        </w:rPr>
        <w:t xml:space="preserve">правления ресурсного обеспечения и развития образования департамента образования (далее – ДО) М.И.М. 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C6374B">
        <w:rPr>
          <w:bCs/>
          <w:color w:val="000000"/>
          <w:sz w:val="28"/>
          <w:szCs w:val="28"/>
        </w:rPr>
        <w:t>2.3. главным специалистом о</w:t>
      </w:r>
      <w:r w:rsidRPr="00C6374B">
        <w:rPr>
          <w:rStyle w:val="a3"/>
          <w:b w:val="0"/>
          <w:color w:val="000000"/>
          <w:sz w:val="28"/>
          <w:szCs w:val="28"/>
        </w:rPr>
        <w:t>тдела дошкольного образования у</w:t>
      </w:r>
      <w:r w:rsidRPr="00C6374B">
        <w:rPr>
          <w:bCs/>
          <w:color w:val="000000"/>
          <w:sz w:val="28"/>
          <w:szCs w:val="28"/>
        </w:rPr>
        <w:t xml:space="preserve">правления образования и занятости </w:t>
      </w:r>
      <w:r w:rsidRPr="00C6374B">
        <w:rPr>
          <w:rStyle w:val="a3"/>
          <w:b w:val="0"/>
          <w:color w:val="000000"/>
          <w:sz w:val="28"/>
          <w:szCs w:val="28"/>
        </w:rPr>
        <w:t>ДО Р.Т.П.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C6374B">
        <w:rPr>
          <w:rStyle w:val="a3"/>
          <w:b w:val="0"/>
          <w:color w:val="000000"/>
          <w:sz w:val="28"/>
          <w:szCs w:val="28"/>
        </w:rPr>
        <w:t>2.4.  ведущим специалистом отдела дошкольного образования у</w:t>
      </w:r>
      <w:r w:rsidRPr="00C6374B">
        <w:rPr>
          <w:bCs/>
          <w:color w:val="000000"/>
          <w:sz w:val="28"/>
          <w:szCs w:val="28"/>
        </w:rPr>
        <w:t xml:space="preserve">правления образования и занятости </w:t>
      </w:r>
      <w:r w:rsidRPr="00C6374B">
        <w:rPr>
          <w:rStyle w:val="a3"/>
          <w:b w:val="0"/>
          <w:color w:val="000000"/>
          <w:sz w:val="28"/>
          <w:szCs w:val="28"/>
        </w:rPr>
        <w:t xml:space="preserve">ДО М.Л.В. 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C6374B">
        <w:rPr>
          <w:rStyle w:val="a3"/>
          <w:b w:val="0"/>
          <w:color w:val="000000"/>
          <w:sz w:val="28"/>
          <w:szCs w:val="28"/>
        </w:rPr>
        <w:t>2.5. главным специалистом отдела общего и дополнительного образования у</w:t>
      </w:r>
      <w:r w:rsidRPr="00C6374B">
        <w:rPr>
          <w:bCs/>
          <w:color w:val="000000"/>
          <w:sz w:val="28"/>
          <w:szCs w:val="28"/>
        </w:rPr>
        <w:t>правления образования и занятости</w:t>
      </w:r>
      <w:r w:rsidRPr="00C6374B">
        <w:rPr>
          <w:rStyle w:val="a3"/>
          <w:b w:val="0"/>
          <w:color w:val="000000"/>
          <w:sz w:val="28"/>
          <w:szCs w:val="28"/>
        </w:rPr>
        <w:t xml:space="preserve"> ДО Б.Л.Н. 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C6374B">
        <w:rPr>
          <w:rStyle w:val="a3"/>
          <w:b w:val="0"/>
          <w:color w:val="000000"/>
          <w:sz w:val="28"/>
          <w:szCs w:val="28"/>
        </w:rPr>
        <w:t>2.6. ведущим специалистом отдела общего и дополнительного образования у</w:t>
      </w:r>
      <w:r w:rsidRPr="00C6374B">
        <w:rPr>
          <w:bCs/>
          <w:color w:val="000000"/>
          <w:sz w:val="28"/>
          <w:szCs w:val="28"/>
        </w:rPr>
        <w:t>правления образования и занятости</w:t>
      </w:r>
      <w:r w:rsidRPr="00C6374B">
        <w:rPr>
          <w:rStyle w:val="a3"/>
          <w:b w:val="0"/>
          <w:color w:val="000000"/>
          <w:sz w:val="28"/>
          <w:szCs w:val="28"/>
        </w:rPr>
        <w:t xml:space="preserve"> ДО Т.Л.М.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C6374B">
        <w:rPr>
          <w:rStyle w:val="a3"/>
          <w:b w:val="0"/>
          <w:color w:val="000000"/>
          <w:sz w:val="28"/>
          <w:szCs w:val="28"/>
        </w:rPr>
        <w:lastRenderedPageBreak/>
        <w:t>2.7. главным специалистом о</w:t>
      </w:r>
      <w:r w:rsidRPr="00C6374B">
        <w:rPr>
          <w:bCs/>
          <w:color w:val="000000"/>
          <w:sz w:val="28"/>
          <w:szCs w:val="28"/>
        </w:rPr>
        <w:t>тдела формирования электронного муниципалитета</w:t>
      </w:r>
      <w:r w:rsidRPr="00C6374B">
        <w:rPr>
          <w:rStyle w:val="a3"/>
          <w:b w:val="0"/>
          <w:color w:val="000000"/>
          <w:sz w:val="28"/>
          <w:szCs w:val="28"/>
        </w:rPr>
        <w:t xml:space="preserve"> департамента информационных технологий и связи Б.Г.Р. 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C6374B">
        <w:rPr>
          <w:rStyle w:val="a3"/>
          <w:b w:val="0"/>
          <w:color w:val="000000"/>
          <w:sz w:val="28"/>
          <w:szCs w:val="28"/>
        </w:rPr>
        <w:t xml:space="preserve">2.8. ведущим специалистом </w:t>
      </w:r>
      <w:r w:rsidRPr="00C6374B">
        <w:rPr>
          <w:bCs/>
          <w:color w:val="000000"/>
          <w:sz w:val="28"/>
          <w:szCs w:val="28"/>
        </w:rPr>
        <w:t>отдела правового обеспечения правового департамента</w:t>
      </w:r>
      <w:r w:rsidRPr="00C6374B">
        <w:rPr>
          <w:rStyle w:val="a3"/>
          <w:b w:val="0"/>
          <w:color w:val="000000"/>
          <w:sz w:val="28"/>
          <w:szCs w:val="28"/>
        </w:rPr>
        <w:t xml:space="preserve"> (далее – ПД) Б.О.В.  </w:t>
      </w:r>
    </w:p>
    <w:p w:rsidR="00EE44E0" w:rsidRPr="00C6374B" w:rsidRDefault="00EE44E0" w:rsidP="00C6374B">
      <w:pPr>
        <w:spacing w:line="276" w:lineRule="auto"/>
        <w:ind w:firstLine="708"/>
        <w:jc w:val="both"/>
        <w:rPr>
          <w:sz w:val="28"/>
          <w:szCs w:val="28"/>
        </w:rPr>
      </w:pPr>
      <w:r w:rsidRPr="00C6374B">
        <w:rPr>
          <w:rStyle w:val="a3"/>
          <w:b w:val="0"/>
          <w:color w:val="000000"/>
          <w:sz w:val="28"/>
          <w:szCs w:val="28"/>
        </w:rPr>
        <w:t xml:space="preserve">2.9. главным специалистом отдела службы заказчика департамента градостроительной деятельности (далее - ДГД) Б.О.В. решили: </w:t>
      </w:r>
    </w:p>
    <w:p w:rsidR="00EE44E0" w:rsidRPr="00C6374B" w:rsidRDefault="00EE44E0" w:rsidP="00C6374B">
      <w:pPr>
        <w:pStyle w:val="1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374B" w:rsidRPr="00C6374B" w:rsidRDefault="00C6374B" w:rsidP="00C6374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4B">
        <w:rPr>
          <w:rFonts w:ascii="Times New Roman" w:hAnsi="Times New Roman" w:cs="Times New Roman"/>
          <w:sz w:val="28"/>
          <w:szCs w:val="28"/>
        </w:rPr>
        <w:t xml:space="preserve">Признать, что по всем рассмотренным вопросам муниципальными служащими были представлены недостоверные неполные сведения. Комиссией принято решение к 6 муниципальным служащим применить дисциплинарные взыскания в виде замечаний. Из них к 1 служащему после выхода из декретного отпуска и только в рамках, установленных законодательством сроков применения взысканий. По 3 служащим нарушения, допущенные в справках признаны несущественными и не влекущими применения дисциплинарных взысканий.  </w:t>
      </w:r>
    </w:p>
    <w:p w:rsidR="00C6374B" w:rsidRPr="00C6374B" w:rsidRDefault="00C6374B" w:rsidP="00C6374B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F52" w:rsidRPr="00C6374B" w:rsidRDefault="003D4F52" w:rsidP="00C6374B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4B">
        <w:rPr>
          <w:rFonts w:ascii="Times New Roman" w:hAnsi="Times New Roman" w:cs="Times New Roman"/>
          <w:sz w:val="28"/>
          <w:szCs w:val="28"/>
        </w:rPr>
        <w:t>Вышеуказанные решения согласованы главой городского округа.</w:t>
      </w:r>
    </w:p>
    <w:sectPr w:rsidR="003D4F52" w:rsidRPr="00C6374B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42D2"/>
    <w:rsid w:val="00087EE2"/>
    <w:rsid w:val="001A093D"/>
    <w:rsid w:val="00232FEF"/>
    <w:rsid w:val="003D4F52"/>
    <w:rsid w:val="003E0B14"/>
    <w:rsid w:val="007842D2"/>
    <w:rsid w:val="00862EF6"/>
    <w:rsid w:val="009F1DD9"/>
    <w:rsid w:val="00AD0486"/>
    <w:rsid w:val="00C6374B"/>
    <w:rsid w:val="00D75D8E"/>
    <w:rsid w:val="00E51CEC"/>
    <w:rsid w:val="00E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2018-06-07T09:32:00Z</dcterms:created>
  <dcterms:modified xsi:type="dcterms:W3CDTF">2018-11-27T10:14:00Z</dcterms:modified>
</cp:coreProperties>
</file>